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3B1CAC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634DC9" w:rsidRPr="00634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  <w:r w:rsidR="00634DC9"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9C303B" w:rsidRDefault="0099698F" w:rsidP="00BA2CE0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634D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BD003E" w:rsidRPr="00BD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.07.2020</w:t>
            </w:r>
            <w:r w:rsidR="00BD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E0" w:rsidRPr="00BA2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BB2A55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7B0903">
        <w:rPr>
          <w:rFonts w:ascii="Times New Roman" w:hAnsi="Times New Roman" w:cs="Times New Roman"/>
          <w:sz w:val="28"/>
          <w:szCs w:val="28"/>
        </w:rPr>
        <w:t xml:space="preserve">их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 головн</w:t>
      </w:r>
      <w:r w:rsidR="007B0903">
        <w:rPr>
          <w:rFonts w:ascii="Times New Roman" w:hAnsi="Times New Roman" w:cs="Times New Roman"/>
          <w:sz w:val="28"/>
          <w:szCs w:val="28"/>
        </w:rPr>
        <w:t>их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B0903">
        <w:rPr>
          <w:rFonts w:ascii="Times New Roman" w:hAnsi="Times New Roman" w:cs="Times New Roman"/>
          <w:sz w:val="28"/>
          <w:szCs w:val="28"/>
        </w:rPr>
        <w:t>ів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</w:t>
      </w:r>
      <w:r w:rsidR="00634DC9" w:rsidRPr="00634DC9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 Управління будівництва, архітектури та землекористування </w:t>
      </w:r>
      <w:r w:rsidR="007B0903" w:rsidRPr="00634DC9">
        <w:rPr>
          <w:rFonts w:ascii="Times New Roman" w:hAnsi="Times New Roman" w:cs="Times New Roman"/>
          <w:sz w:val="28"/>
          <w:szCs w:val="28"/>
        </w:rPr>
        <w:t xml:space="preserve">Деснянської районної в місті Києві державної адміністрації, </w:t>
      </w:r>
      <w:r w:rsidR="00634DC9" w:rsidRPr="00634DC9">
        <w:rPr>
          <w:rFonts w:ascii="Times New Roman" w:hAnsi="Times New Roman" w:cs="Times New Roman"/>
          <w:sz w:val="28"/>
          <w:szCs w:val="28"/>
        </w:rPr>
        <w:t>2</w:t>
      </w:r>
      <w:r w:rsidR="007B0903" w:rsidRPr="00634DC9">
        <w:rPr>
          <w:rFonts w:ascii="Times New Roman" w:hAnsi="Times New Roman" w:cs="Times New Roman"/>
          <w:sz w:val="28"/>
          <w:szCs w:val="28"/>
        </w:rPr>
        <w:t xml:space="preserve"> посади (категорія «В»)</w:t>
      </w:r>
      <w:r w:rsidR="00E23F37" w:rsidRPr="00634DC9">
        <w:rPr>
          <w:rFonts w:ascii="Times New Roman" w:hAnsi="Times New Roman" w:cs="Times New Roman"/>
          <w:sz w:val="28"/>
          <w:szCs w:val="28"/>
        </w:rPr>
        <w:t>,</w:t>
      </w:r>
      <w:r w:rsidR="00E23F37" w:rsidRPr="00634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634DC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>капітального будівництва Управління будівництва, архітектури та землекористування</w:t>
            </w:r>
            <w:r w:rsidR="00634DC9" w:rsidRPr="000C7C3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 xml:space="preserve"> посади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4DC9" w:rsidRPr="00634DC9" w:rsidRDefault="00415673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="00634DC9" w:rsidRPr="00634DC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 відповідний рік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Деснянського району. </w:t>
            </w:r>
          </w:p>
          <w:p w:rsidR="00634DC9" w:rsidRPr="00634DC9" w:rsidRDefault="00634DC9" w:rsidP="00634DC9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634DC9">
              <w:rPr>
                <w:b w:val="0"/>
                <w:sz w:val="28"/>
                <w:szCs w:val="28"/>
              </w:rPr>
              <w:t>2. Вміння складати та перевіряти кошторисні розрахунки вартості робіт</w:t>
            </w:r>
            <w:r w:rsidRPr="00634DC9">
              <w:rPr>
                <w:b w:val="0"/>
                <w:iCs/>
                <w:sz w:val="28"/>
                <w:szCs w:val="28"/>
              </w:rPr>
              <w:t>.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3. Здійснення технічного нагляду (розробка проєктів договорів на здійснення технічного нагляду), контроль за відповідністю обсягів та якості виконаних робіт проєкту, технічним умовам і стандартам. 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4. Вміння працювати в системі «</w:t>
            </w:r>
            <w:proofErr w:type="spellStart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Прозорро</w:t>
            </w:r>
            <w:proofErr w:type="spellEnd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5. Співпраця з органами державного архітектурно-будівельного контролю з питань самочинно збудованих об’єктів містобудування.</w:t>
            </w:r>
          </w:p>
          <w:p w:rsidR="00415673" w:rsidRPr="00634DC9" w:rsidRDefault="00634DC9" w:rsidP="00634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6. Опрацювання листів, скарг та звернень громадян, які надходять до відділу через  електронну систему документообігу «АСКОД», організація роботи по усуненню виявлених недоліків та підготовка відповідей заявникам у визначені терміни (згідно резолюції керівництва).  </w:t>
            </w:r>
          </w:p>
          <w:p w:rsidR="00314D12" w:rsidRPr="005756C0" w:rsidRDefault="00634DC9" w:rsidP="0063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673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. За дорученням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r w:rsidR="00415673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виконує інші завдання в межах наданих повноважень.</w:t>
            </w: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Граничний строк перебування особи на зазначеній посаді державної служби становить не більше чотирьох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3B1C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Інформація приймається до 1</w:t>
            </w:r>
            <w:r w:rsidR="003B1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.00 </w:t>
            </w:r>
            <w:r w:rsidR="003B1C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3B1CAC" w:rsidRDefault="003B1CAC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Яцун Марина Олександрівна 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</w:t>
            </w:r>
            <w:r w:rsidR="008A2C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12-78, 546-20-23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BA2CE0" w:rsidRPr="00BA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ubaz_desnrda@kmda.gov.ua</w:t>
            </w:r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Вища освіта за освітнім ступенем </w:t>
            </w:r>
            <w:r w:rsidR="000B416C">
              <w:rPr>
                <w:rFonts w:ascii="Times New Roman" w:hAnsi="Times New Roman" w:cs="Times New Roman"/>
                <w:sz w:val="28"/>
                <w:szCs w:val="28"/>
              </w:rPr>
              <w:t xml:space="preserve">не нижче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BA2CE0" w:rsidRDefault="00BA2CE0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BA2CE0" w:rsidRPr="00BA2CE0" w:rsidRDefault="00BA2CE0" w:rsidP="00BA2CE0">
      <w:pPr>
        <w:ind w:left="284"/>
        <w:rPr>
          <w:rFonts w:ascii="Times New Roman" w:hAnsi="Times New Roman" w:cs="Times New Roman"/>
          <w:sz w:val="28"/>
          <w:szCs w:val="28"/>
        </w:rPr>
      </w:pPr>
      <w:r w:rsidRPr="00BA2CE0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  <w:t>Валентина КРИВОШЕЙ</w:t>
      </w:r>
    </w:p>
    <w:p w:rsidR="00D27932" w:rsidRPr="00836672" w:rsidRDefault="00D27932" w:rsidP="00BA2CE0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B416C"/>
    <w:rsid w:val="001B3E21"/>
    <w:rsid w:val="001B4465"/>
    <w:rsid w:val="00204541"/>
    <w:rsid w:val="002A7B4E"/>
    <w:rsid w:val="002B430A"/>
    <w:rsid w:val="002C28E0"/>
    <w:rsid w:val="003115C5"/>
    <w:rsid w:val="00314D12"/>
    <w:rsid w:val="00324C3F"/>
    <w:rsid w:val="003B1CAC"/>
    <w:rsid w:val="003D2E8A"/>
    <w:rsid w:val="00415673"/>
    <w:rsid w:val="00483938"/>
    <w:rsid w:val="00515E09"/>
    <w:rsid w:val="00536D0A"/>
    <w:rsid w:val="005756C0"/>
    <w:rsid w:val="00615D5B"/>
    <w:rsid w:val="00620F88"/>
    <w:rsid w:val="00634DC9"/>
    <w:rsid w:val="00713A64"/>
    <w:rsid w:val="00736347"/>
    <w:rsid w:val="007A46B0"/>
    <w:rsid w:val="007B0903"/>
    <w:rsid w:val="007B3F3E"/>
    <w:rsid w:val="00836672"/>
    <w:rsid w:val="008A2C5D"/>
    <w:rsid w:val="008B193C"/>
    <w:rsid w:val="00917F50"/>
    <w:rsid w:val="0099698F"/>
    <w:rsid w:val="00A03962"/>
    <w:rsid w:val="00A54F2E"/>
    <w:rsid w:val="00A74B3F"/>
    <w:rsid w:val="00B036B4"/>
    <w:rsid w:val="00B31704"/>
    <w:rsid w:val="00B5151A"/>
    <w:rsid w:val="00BA2CE0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C7841"/>
    <w:rsid w:val="00E02642"/>
    <w:rsid w:val="00E23F37"/>
    <w:rsid w:val="00E61F5B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2857-9B4D-4650-8B8E-B24C955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Пользователь</cp:lastModifiedBy>
  <cp:revision>4</cp:revision>
  <cp:lastPrinted>2020-07-14T11:38:00Z</cp:lastPrinted>
  <dcterms:created xsi:type="dcterms:W3CDTF">2020-07-14T07:14:00Z</dcterms:created>
  <dcterms:modified xsi:type="dcterms:W3CDTF">2020-07-14T11:39:00Z</dcterms:modified>
</cp:coreProperties>
</file>