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891346" w:rsidRDefault="00891346" w:rsidP="00113292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  <w:u w:val="single"/>
                <w:lang w:eastAsia="en-US"/>
              </w:rPr>
              <w:t xml:space="preserve">від </w:t>
            </w:r>
            <w:r w:rsidR="00113292">
              <w:rPr>
                <w:sz w:val="28"/>
                <w:szCs w:val="28"/>
                <w:u w:val="single"/>
                <w:lang w:eastAsia="en-US"/>
              </w:rPr>
              <w:t xml:space="preserve"> 11  </w:t>
            </w:r>
            <w:r w:rsidR="007F1468">
              <w:rPr>
                <w:sz w:val="28"/>
                <w:szCs w:val="28"/>
                <w:u w:val="single"/>
                <w:lang w:eastAsia="en-US"/>
              </w:rPr>
              <w:t>жовтня</w:t>
            </w:r>
            <w:r w:rsidRPr="00891346">
              <w:rPr>
                <w:sz w:val="28"/>
                <w:szCs w:val="28"/>
                <w:u w:val="single"/>
                <w:lang w:eastAsia="en-US"/>
              </w:rPr>
              <w:t xml:space="preserve"> 2021</w:t>
            </w:r>
            <w:r w:rsidRPr="00891346">
              <w:rPr>
                <w:sz w:val="28"/>
                <w:szCs w:val="28"/>
                <w:lang w:eastAsia="en-US"/>
              </w:rPr>
              <w:t xml:space="preserve"> року № </w:t>
            </w:r>
            <w:r w:rsidR="00113292">
              <w:rPr>
                <w:sz w:val="28"/>
                <w:szCs w:val="28"/>
                <w:u w:val="single"/>
                <w:lang w:eastAsia="en-US"/>
              </w:rPr>
              <w:t xml:space="preserve"> 39 </w:t>
            </w:r>
            <w:r w:rsidR="0011329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C3AB4" w:rsidRDefault="00FC3AB4" w:rsidP="00F45CBD">
      <w:pPr>
        <w:jc w:val="center"/>
        <w:rPr>
          <w:sz w:val="28"/>
          <w:szCs w:val="28"/>
        </w:rPr>
      </w:pPr>
    </w:p>
    <w:p w:rsidR="00A2624C" w:rsidRDefault="00A2624C" w:rsidP="00A2624C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УМОВИ</w:t>
      </w:r>
      <w:r>
        <w:rPr>
          <w:sz w:val="28"/>
          <w:szCs w:val="28"/>
        </w:rPr>
        <w:br/>
        <w:t xml:space="preserve">проведення конкурсу </w:t>
      </w:r>
    </w:p>
    <w:p w:rsidR="00A2624C" w:rsidRDefault="00A2624C" w:rsidP="00A2624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зайняття посади державної служби категорії «В» –головного спеціаліста</w:t>
      </w:r>
      <w:r w:rsidR="007F1468">
        <w:rPr>
          <w:sz w:val="28"/>
          <w:szCs w:val="28"/>
        </w:rPr>
        <w:t xml:space="preserve">-бухгалтера </w:t>
      </w:r>
      <w:r>
        <w:rPr>
          <w:sz w:val="28"/>
          <w:szCs w:val="28"/>
        </w:rPr>
        <w:t xml:space="preserve">відділу капітального будівництва Управління будівництва, архітектури та землекористування Деснянської районної в місті Києві державної адміністрації 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365"/>
        <w:gridCol w:w="6431"/>
      </w:tblGrid>
      <w:tr w:rsidR="0043353D" w:rsidRPr="009C303B" w:rsidTr="00CE2871">
        <w:trPr>
          <w:trHeight w:val="386"/>
        </w:trPr>
        <w:tc>
          <w:tcPr>
            <w:tcW w:w="9355" w:type="dxa"/>
            <w:gridSpan w:val="3"/>
          </w:tcPr>
          <w:p w:rsidR="0043353D" w:rsidRPr="009C303B" w:rsidRDefault="0043353D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9C303B" w:rsidRDefault="0043353D" w:rsidP="00891346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431" w:type="dxa"/>
          </w:tcPr>
          <w:p w:rsidR="007F1468" w:rsidRPr="007F1468" w:rsidRDefault="007F1468" w:rsidP="005B417E">
            <w:pPr>
              <w:jc w:val="both"/>
              <w:rPr>
                <w:sz w:val="28"/>
                <w:szCs w:val="28"/>
              </w:rPr>
            </w:pPr>
            <w:r w:rsidRPr="007F1468">
              <w:rPr>
                <w:sz w:val="28"/>
                <w:szCs w:val="28"/>
              </w:rPr>
              <w:t>1.Забезпечує виконання заходів щодо дотримання державної та фінансової дисципліни по організації, веденню та контролю бухгалтерського обліку та звітності відповідно діючих законів, постанов, інструкцій.</w:t>
            </w:r>
          </w:p>
          <w:p w:rsidR="007F1468" w:rsidRPr="007F1468" w:rsidRDefault="007F1468" w:rsidP="005B417E">
            <w:pPr>
              <w:jc w:val="both"/>
              <w:rPr>
                <w:sz w:val="28"/>
                <w:szCs w:val="28"/>
              </w:rPr>
            </w:pPr>
            <w:r w:rsidRPr="007F1468">
              <w:rPr>
                <w:sz w:val="28"/>
                <w:szCs w:val="28"/>
              </w:rPr>
              <w:t>2. Узагальнює та готує для передачі до відповідних установ (організацій), інформацію, звіти щомісячні, щоквартальні, річні, звіти щодо закупівель товарів, робіт та послуг у відповідні терміни.</w:t>
            </w:r>
          </w:p>
          <w:p w:rsidR="007F1468" w:rsidRPr="007F1468" w:rsidRDefault="007F1468" w:rsidP="005B417E">
            <w:pPr>
              <w:jc w:val="both"/>
              <w:rPr>
                <w:sz w:val="28"/>
                <w:szCs w:val="28"/>
              </w:rPr>
            </w:pPr>
            <w:r w:rsidRPr="007F1468">
              <w:rPr>
                <w:sz w:val="28"/>
                <w:szCs w:val="28"/>
              </w:rPr>
              <w:t>3. Планує та розробляє кошторис видатків на поточні плани асигнувань з місцевого бюджету на утримання Управління та контролює їх виконання.</w:t>
            </w:r>
          </w:p>
          <w:p w:rsidR="006A7CCD" w:rsidRDefault="007F1468" w:rsidP="005B417E">
            <w:pPr>
              <w:jc w:val="both"/>
              <w:rPr>
                <w:sz w:val="28"/>
                <w:szCs w:val="28"/>
              </w:rPr>
            </w:pPr>
            <w:r w:rsidRPr="007F1468">
              <w:rPr>
                <w:sz w:val="28"/>
                <w:szCs w:val="28"/>
              </w:rPr>
              <w:t xml:space="preserve">4. </w:t>
            </w:r>
            <w:r w:rsidR="006A7CCD" w:rsidRPr="006A7CCD">
              <w:rPr>
                <w:sz w:val="28"/>
                <w:szCs w:val="28"/>
              </w:rPr>
              <w:t xml:space="preserve">Забезпечує дотримання бюджетного законодавства при взятті бюджетних зобов'язань, їх реєстрації в </w:t>
            </w:r>
            <w:r w:rsidR="006A7CCD" w:rsidRPr="007F1468">
              <w:rPr>
                <w:sz w:val="28"/>
                <w:szCs w:val="28"/>
              </w:rPr>
              <w:t xml:space="preserve">УДКСУ у </w:t>
            </w:r>
            <w:r w:rsidR="006A7CCD">
              <w:rPr>
                <w:sz w:val="28"/>
                <w:szCs w:val="28"/>
              </w:rPr>
              <w:t xml:space="preserve">Деснянському районі міста Києва </w:t>
            </w:r>
            <w:r w:rsidR="006A7CCD" w:rsidRPr="006A7CCD">
              <w:rPr>
                <w:sz w:val="28"/>
                <w:szCs w:val="28"/>
              </w:rPr>
              <w:t>та здійснення платежів відповідно до взятих бюджетних зобов'язань.</w:t>
            </w:r>
          </w:p>
          <w:p w:rsidR="00F965DC" w:rsidRDefault="00F965DC" w:rsidP="005B4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965DC">
              <w:rPr>
                <w:sz w:val="28"/>
                <w:szCs w:val="28"/>
              </w:rPr>
              <w:t>Своєчасно та у повному обсязі забезпечує перерахування податків і зборів (обов'язкових платежів) до бюджету.</w:t>
            </w:r>
            <w:r>
              <w:rPr>
                <w:sz w:val="28"/>
                <w:szCs w:val="28"/>
              </w:rPr>
              <w:t xml:space="preserve"> Здійснює банківські операції, пов’язані з рухом коштів на бюджетних рахунках.</w:t>
            </w:r>
          </w:p>
          <w:p w:rsidR="00CE2871" w:rsidRDefault="00A0426A" w:rsidP="005B4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1468" w:rsidRPr="007F1468">
              <w:rPr>
                <w:sz w:val="28"/>
                <w:szCs w:val="28"/>
              </w:rPr>
              <w:t>. Готує документи на закриття та відкриття особових та реєстрац</w:t>
            </w:r>
            <w:r w:rsidR="006A7CCD">
              <w:rPr>
                <w:sz w:val="28"/>
                <w:szCs w:val="28"/>
              </w:rPr>
              <w:t>ійних рахунків У</w:t>
            </w:r>
            <w:r w:rsidR="007F1468" w:rsidRPr="007F1468">
              <w:rPr>
                <w:sz w:val="28"/>
                <w:szCs w:val="28"/>
              </w:rPr>
              <w:t>правління</w:t>
            </w:r>
            <w:r w:rsidR="006A7CCD">
              <w:rPr>
                <w:sz w:val="28"/>
                <w:szCs w:val="28"/>
              </w:rPr>
              <w:t xml:space="preserve"> в </w:t>
            </w:r>
            <w:r w:rsidR="006A7CCD" w:rsidRPr="007F1468">
              <w:rPr>
                <w:sz w:val="28"/>
                <w:szCs w:val="28"/>
              </w:rPr>
              <w:t xml:space="preserve">УДКСУ у </w:t>
            </w:r>
            <w:r w:rsidR="006A7CCD">
              <w:rPr>
                <w:sz w:val="28"/>
                <w:szCs w:val="28"/>
              </w:rPr>
              <w:t>Деснянському районі міста Києва</w:t>
            </w:r>
            <w:r w:rsidR="00EC5E49">
              <w:rPr>
                <w:sz w:val="28"/>
                <w:szCs w:val="28"/>
              </w:rPr>
              <w:t>.</w:t>
            </w:r>
          </w:p>
          <w:p w:rsidR="007F1468" w:rsidRPr="007F1468" w:rsidRDefault="00A0426A" w:rsidP="00CE2871">
            <w:pPr>
              <w:ind w:left="-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1468" w:rsidRPr="007F1468">
              <w:rPr>
                <w:sz w:val="28"/>
                <w:szCs w:val="28"/>
              </w:rPr>
              <w:t xml:space="preserve">. </w:t>
            </w:r>
            <w:r w:rsidR="006A7CCD" w:rsidRPr="006A7CCD">
              <w:rPr>
                <w:sz w:val="28"/>
                <w:szCs w:val="28"/>
              </w:rPr>
              <w:t xml:space="preserve">Здійснює нарахування заробітної плати працівникам Управління </w:t>
            </w:r>
            <w:r w:rsidR="006A7CCD">
              <w:rPr>
                <w:sz w:val="28"/>
                <w:szCs w:val="28"/>
              </w:rPr>
              <w:t>та</w:t>
            </w:r>
            <w:r w:rsidR="007F1468" w:rsidRPr="007F1468">
              <w:rPr>
                <w:sz w:val="28"/>
                <w:szCs w:val="28"/>
              </w:rPr>
              <w:t xml:space="preserve"> контрол</w:t>
            </w:r>
            <w:r w:rsidR="006A7CCD">
              <w:rPr>
                <w:sz w:val="28"/>
                <w:szCs w:val="28"/>
              </w:rPr>
              <w:t>ює</w:t>
            </w:r>
            <w:r w:rsidR="007F1468" w:rsidRPr="007F1468">
              <w:rPr>
                <w:sz w:val="28"/>
                <w:szCs w:val="28"/>
              </w:rPr>
              <w:t xml:space="preserve"> використанням фонду заробітної плати, </w:t>
            </w:r>
            <w:r w:rsidR="007F1468" w:rsidRPr="007F1468">
              <w:rPr>
                <w:sz w:val="28"/>
                <w:szCs w:val="28"/>
              </w:rPr>
              <w:lastRenderedPageBreak/>
              <w:t>дотримання штатної, платіжної та фінансової дисципліни.</w:t>
            </w:r>
          </w:p>
          <w:p w:rsidR="007F1468" w:rsidRPr="007F1468" w:rsidRDefault="00A0426A" w:rsidP="005B4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1468" w:rsidRPr="007F1468">
              <w:rPr>
                <w:sz w:val="28"/>
                <w:szCs w:val="28"/>
              </w:rPr>
              <w:t xml:space="preserve">. </w:t>
            </w:r>
            <w:r w:rsidR="006A7CCD" w:rsidRPr="006A7CCD">
              <w:rPr>
                <w:sz w:val="28"/>
                <w:szCs w:val="28"/>
              </w:rPr>
              <w:t xml:space="preserve">Веде облік основних засобів та інших матеріальних цінностей, що знаходяться на балансі Управління </w:t>
            </w:r>
            <w:r w:rsidR="006A7CCD">
              <w:rPr>
                <w:sz w:val="28"/>
                <w:szCs w:val="28"/>
              </w:rPr>
              <w:t>та з</w:t>
            </w:r>
            <w:r w:rsidR="007F1468" w:rsidRPr="007F1468">
              <w:rPr>
                <w:sz w:val="28"/>
                <w:szCs w:val="28"/>
              </w:rPr>
              <w:t>дійснює контроль за своєчасним проведенням інвентаризації, правильним та економним витрачанням матеріальних цінностей</w:t>
            </w:r>
            <w:r w:rsidR="006A7CCD">
              <w:rPr>
                <w:sz w:val="28"/>
                <w:szCs w:val="28"/>
              </w:rPr>
              <w:t>.</w:t>
            </w:r>
          </w:p>
          <w:p w:rsidR="007F1468" w:rsidRDefault="00A0426A" w:rsidP="005B4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1468" w:rsidRPr="007F1468">
              <w:rPr>
                <w:sz w:val="28"/>
                <w:szCs w:val="28"/>
              </w:rPr>
              <w:t xml:space="preserve">. Перевіряє </w:t>
            </w:r>
            <w:r w:rsidR="00F965DC">
              <w:rPr>
                <w:sz w:val="28"/>
                <w:szCs w:val="28"/>
              </w:rPr>
              <w:t xml:space="preserve">та візує </w:t>
            </w:r>
            <w:r w:rsidR="007F1468" w:rsidRPr="007F1468">
              <w:rPr>
                <w:sz w:val="28"/>
                <w:szCs w:val="28"/>
              </w:rPr>
              <w:t>всі договори щодо закупівлі товарів, робіт та послуг на відповідність до норм чинного законодавства у сфері державних закупівель.</w:t>
            </w:r>
          </w:p>
          <w:p w:rsidR="0043353D" w:rsidRPr="009C303B" w:rsidRDefault="00F965DC" w:rsidP="00A04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2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  <w:r w:rsidRPr="00F965DC">
              <w:rPr>
                <w:sz w:val="28"/>
                <w:szCs w:val="28"/>
              </w:rPr>
              <w:t xml:space="preserve">Відповідає за </w:t>
            </w:r>
            <w:r w:rsidRPr="00113292">
              <w:rPr>
                <w:sz w:val="28"/>
                <w:szCs w:val="28"/>
              </w:rPr>
              <w:t>внутрішній контроль</w:t>
            </w:r>
            <w:r w:rsidRPr="00F965DC">
              <w:rPr>
                <w:sz w:val="28"/>
                <w:szCs w:val="28"/>
              </w:rPr>
              <w:t xml:space="preserve"> в Управлінні.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1" w:type="dxa"/>
          </w:tcPr>
          <w:p w:rsidR="0043353D" w:rsidRPr="00891346" w:rsidRDefault="0043353D" w:rsidP="0076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 xml:space="preserve">Посадовий оклад </w:t>
            </w:r>
            <w:r w:rsidR="00F965DC">
              <w:rPr>
                <w:sz w:val="28"/>
                <w:szCs w:val="28"/>
              </w:rPr>
              <w:t xml:space="preserve">згідно з штатним розписом </w:t>
            </w:r>
            <w:r w:rsidRPr="00891346">
              <w:rPr>
                <w:sz w:val="28"/>
                <w:szCs w:val="28"/>
              </w:rPr>
              <w:t>– 5300 гр</w:t>
            </w:r>
            <w:r w:rsidR="00F965DC">
              <w:rPr>
                <w:sz w:val="28"/>
                <w:szCs w:val="28"/>
              </w:rPr>
              <w:t>иве</w:t>
            </w:r>
            <w:r w:rsidRPr="00891346">
              <w:rPr>
                <w:sz w:val="28"/>
                <w:szCs w:val="28"/>
              </w:rPr>
              <w:t>н</w:t>
            </w:r>
            <w:r w:rsidR="00F965DC">
              <w:rPr>
                <w:sz w:val="28"/>
                <w:szCs w:val="28"/>
              </w:rPr>
              <w:t>ь</w:t>
            </w:r>
            <w:r w:rsidRPr="00891346">
              <w:rPr>
                <w:sz w:val="28"/>
                <w:szCs w:val="28"/>
              </w:rPr>
              <w:t>.</w:t>
            </w:r>
          </w:p>
          <w:p w:rsidR="00CE2871" w:rsidRPr="00CE2871" w:rsidRDefault="00CE2871" w:rsidP="00CE2871">
            <w:pP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CE2871">
              <w:rPr>
                <w:sz w:val="28"/>
                <w:szCs w:val="28"/>
              </w:rPr>
              <w:t>Надбавка за вислугу років у розмірі визначеному статтею 52 Закону України «Про державну службу».</w:t>
            </w:r>
          </w:p>
          <w:p w:rsidR="00CE2871" w:rsidRPr="00CE2871" w:rsidRDefault="00CE2871" w:rsidP="00CE2871">
            <w:pP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CE2871">
              <w:rPr>
                <w:sz w:val="28"/>
                <w:szCs w:val="28"/>
              </w:rPr>
              <w:t>Надбавка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(зі змінами).</w:t>
            </w:r>
          </w:p>
          <w:p w:rsidR="0043353D" w:rsidRPr="00891346" w:rsidRDefault="00CE2871" w:rsidP="00CE2871">
            <w:pPr>
              <w:ind w:right="13"/>
              <w:rPr>
                <w:sz w:val="28"/>
                <w:szCs w:val="28"/>
              </w:rPr>
            </w:pPr>
            <w:r w:rsidRPr="00CE2871">
              <w:rPr>
                <w:sz w:val="28"/>
                <w:szCs w:val="28"/>
              </w:rPr>
              <w:t>Інші надбавки, доплати та премії відповідно до статті 50, 52 Закону України «Про державну службу».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1" w:type="dxa"/>
          </w:tcPr>
          <w:p w:rsidR="00B70053" w:rsidRPr="009C303B" w:rsidRDefault="00CE2871" w:rsidP="00891346">
            <w:pPr>
              <w:jc w:val="both"/>
              <w:rPr>
                <w:sz w:val="28"/>
                <w:szCs w:val="28"/>
              </w:rPr>
            </w:pPr>
            <w:r w:rsidRPr="00926481">
              <w:rPr>
                <w:sz w:val="28"/>
                <w:szCs w:val="28"/>
              </w:rPr>
              <w:t>Безстроково</w:t>
            </w:r>
            <w:r w:rsidRPr="00926481">
              <w:rPr>
                <w:sz w:val="28"/>
                <w:szCs w:val="28"/>
                <w:shd w:val="clear" w:color="auto" w:fill="FFFFFF"/>
                <w:lang w:val="ru-RU"/>
              </w:rPr>
              <w:t>(д</w:t>
            </w:r>
            <w:r w:rsidRPr="00926481">
              <w:rPr>
                <w:sz w:val="28"/>
                <w:szCs w:val="28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Pr="00926481">
              <w:rPr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92648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B37583" w:rsidRDefault="0043353D" w:rsidP="00763573">
            <w:pPr>
              <w:ind w:right="13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1" w:type="dxa"/>
          </w:tcPr>
          <w:p w:rsidR="0043353D" w:rsidRPr="00B37583" w:rsidRDefault="0043353D" w:rsidP="0076357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3353D" w:rsidRPr="00B37583" w:rsidRDefault="008C7427" w:rsidP="00B3758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3"/>
              </w:tabs>
              <w:spacing w:after="20"/>
              <w:ind w:left="0" w:right="10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3353D" w:rsidRPr="00B37583">
              <w:rPr>
                <w:sz w:val="28"/>
                <w:szCs w:val="28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43353D" w:rsidRPr="00113292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113292">
              <w:rPr>
                <w:sz w:val="28"/>
                <w:szCs w:val="28"/>
                <w:lang w:val="uk-UA"/>
              </w:rPr>
              <w:t>2) резюме за формою згідно з</w:t>
            </w:r>
            <w:r w:rsidRPr="00B37583">
              <w:rPr>
                <w:sz w:val="28"/>
                <w:szCs w:val="28"/>
              </w:rPr>
              <w:t> </w:t>
            </w:r>
            <w:r w:rsidRPr="00113292">
              <w:rPr>
                <w:sz w:val="28"/>
                <w:szCs w:val="28"/>
                <w:lang w:val="uk-UA"/>
              </w:rPr>
              <w:t>додатком 2</w:t>
            </w:r>
            <w:hyperlink r:id="rId8" w:anchor="n1039" w:history="1">
              <w:r w:rsidRPr="00113292">
                <w:rPr>
                  <w:rStyle w:val="a7"/>
                  <w:b/>
                  <w:bCs/>
                  <w:sz w:val="28"/>
                  <w:szCs w:val="28"/>
                  <w:vertAlign w:val="superscript"/>
                  <w:lang w:val="uk-UA"/>
                </w:rPr>
                <w:t>-1</w:t>
              </w:r>
            </w:hyperlink>
            <w:r w:rsidRPr="00113292">
              <w:rPr>
                <w:sz w:val="28"/>
                <w:szCs w:val="28"/>
                <w:lang w:val="uk-UA"/>
              </w:rPr>
              <w:t xml:space="preserve"> Порядку проведення конкурсу на зайняття посад державної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служби, затвердженого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постановою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lastRenderedPageBreak/>
              <w:t>Кабінету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Міністрів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України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від 25 березня 2016 року № 246 (зі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змінами), в якому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обов’язково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зазначається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така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інформація: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0" w:name="n1172"/>
            <w:bookmarkEnd w:id="0"/>
            <w:proofErr w:type="spellStart"/>
            <w:proofErr w:type="gramStart"/>
            <w:r w:rsidRPr="00B37583">
              <w:rPr>
                <w:sz w:val="28"/>
                <w:szCs w:val="28"/>
              </w:rPr>
              <w:t>пр</w:t>
            </w:r>
            <w:proofErr w:type="gramEnd"/>
            <w:r w:rsidRPr="00B37583">
              <w:rPr>
                <w:sz w:val="28"/>
                <w:szCs w:val="28"/>
              </w:rPr>
              <w:t>ізвище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ім’я</w:t>
            </w:r>
            <w:proofErr w:type="spellEnd"/>
            <w:r w:rsidRPr="00B37583">
              <w:rPr>
                <w:sz w:val="28"/>
                <w:szCs w:val="28"/>
              </w:rPr>
              <w:t xml:space="preserve">, по </w:t>
            </w:r>
            <w:proofErr w:type="spellStart"/>
            <w:r w:rsidRPr="00B37583">
              <w:rPr>
                <w:sz w:val="28"/>
                <w:szCs w:val="28"/>
              </w:rPr>
              <w:t>батькові</w:t>
            </w:r>
            <w:proofErr w:type="spellEnd"/>
            <w:r w:rsidRPr="00B37583">
              <w:rPr>
                <w:sz w:val="28"/>
                <w:szCs w:val="28"/>
              </w:rPr>
              <w:t xml:space="preserve"> кандидата;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1" w:name="n1173"/>
            <w:bookmarkEnd w:id="1"/>
            <w:proofErr w:type="spellStart"/>
            <w:r w:rsidRPr="00B37583">
              <w:rPr>
                <w:sz w:val="28"/>
                <w:szCs w:val="28"/>
              </w:rPr>
              <w:t>реквізити</w:t>
            </w:r>
            <w:proofErr w:type="spellEnd"/>
            <w:r w:rsidRPr="00B37583">
              <w:rPr>
                <w:sz w:val="28"/>
                <w:szCs w:val="28"/>
              </w:rPr>
              <w:t xml:space="preserve"> документа,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посвідчує</w:t>
            </w:r>
            <w:proofErr w:type="spellEnd"/>
            <w:r w:rsidRPr="00B37583">
              <w:rPr>
                <w:sz w:val="28"/>
                <w:szCs w:val="28"/>
              </w:rPr>
              <w:t xml:space="preserve"> особу та </w:t>
            </w:r>
            <w:proofErr w:type="spellStart"/>
            <w:proofErr w:type="gramStart"/>
            <w:r w:rsidRPr="00B37583">
              <w:rPr>
                <w:sz w:val="28"/>
                <w:szCs w:val="28"/>
              </w:rPr>
              <w:t>п</w:t>
            </w:r>
            <w:proofErr w:type="gramEnd"/>
            <w:r w:rsidRPr="00B37583">
              <w:rPr>
                <w:sz w:val="28"/>
                <w:szCs w:val="28"/>
              </w:rPr>
              <w:t>ідтверджує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громадянство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України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2" w:name="n1174"/>
            <w:bookmarkEnd w:id="2"/>
            <w:proofErr w:type="spellStart"/>
            <w:proofErr w:type="gramStart"/>
            <w:r w:rsidRPr="00B37583">
              <w:rPr>
                <w:sz w:val="28"/>
                <w:szCs w:val="28"/>
              </w:rPr>
              <w:t>п</w:t>
            </w:r>
            <w:proofErr w:type="gramEnd"/>
            <w:r w:rsidRPr="00B37583">
              <w:rPr>
                <w:sz w:val="28"/>
                <w:szCs w:val="28"/>
              </w:rPr>
              <w:t>ідтвердження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відповідного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ступеня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вищої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освіти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proofErr w:type="spellStart"/>
            <w:r w:rsidRPr="00B37583">
              <w:rPr>
                <w:sz w:val="28"/>
                <w:szCs w:val="28"/>
              </w:rPr>
              <w:t>відомості</w:t>
            </w:r>
            <w:proofErr w:type="spellEnd"/>
            <w:r w:rsidRPr="00B37583">
              <w:rPr>
                <w:sz w:val="28"/>
                <w:szCs w:val="28"/>
              </w:rPr>
              <w:t xml:space="preserve"> про стаж </w:t>
            </w:r>
            <w:proofErr w:type="spellStart"/>
            <w:r w:rsidRPr="00B37583">
              <w:rPr>
                <w:sz w:val="28"/>
                <w:szCs w:val="28"/>
              </w:rPr>
              <w:t>роботи</w:t>
            </w:r>
            <w:proofErr w:type="spellEnd"/>
            <w:r w:rsidRPr="00B37583">
              <w:rPr>
                <w:sz w:val="28"/>
                <w:szCs w:val="28"/>
              </w:rPr>
              <w:t xml:space="preserve">, стаж </w:t>
            </w:r>
            <w:proofErr w:type="spellStart"/>
            <w:r w:rsidRPr="00B37583">
              <w:rPr>
                <w:sz w:val="28"/>
                <w:szCs w:val="28"/>
              </w:rPr>
              <w:t>державної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служби</w:t>
            </w:r>
            <w:proofErr w:type="spellEnd"/>
            <w:r w:rsidRPr="00B37583">
              <w:rPr>
                <w:sz w:val="28"/>
                <w:szCs w:val="28"/>
              </w:rPr>
              <w:t xml:space="preserve"> (за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Pr="00B37583">
              <w:rPr>
                <w:sz w:val="28"/>
                <w:szCs w:val="28"/>
              </w:rPr>
              <w:t xml:space="preserve">), </w:t>
            </w:r>
            <w:proofErr w:type="spellStart"/>
            <w:r w:rsidRPr="00B37583">
              <w:rPr>
                <w:sz w:val="28"/>
                <w:szCs w:val="28"/>
              </w:rPr>
              <w:t>досвід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роботи</w:t>
            </w:r>
            <w:proofErr w:type="spellEnd"/>
            <w:r w:rsidRPr="00B37583">
              <w:rPr>
                <w:sz w:val="28"/>
                <w:szCs w:val="28"/>
              </w:rPr>
              <w:t xml:space="preserve"> на </w:t>
            </w:r>
            <w:proofErr w:type="spellStart"/>
            <w:r w:rsidRPr="00B37583">
              <w:rPr>
                <w:sz w:val="28"/>
                <w:szCs w:val="28"/>
              </w:rPr>
              <w:t>відповідних</w:t>
            </w:r>
            <w:proofErr w:type="spellEnd"/>
            <w:r w:rsidRPr="00B37583">
              <w:rPr>
                <w:sz w:val="28"/>
                <w:szCs w:val="28"/>
              </w:rPr>
              <w:t xml:space="preserve"> посадах у </w:t>
            </w:r>
            <w:proofErr w:type="spellStart"/>
            <w:r w:rsidRPr="00B37583">
              <w:rPr>
                <w:sz w:val="28"/>
                <w:szCs w:val="28"/>
              </w:rPr>
              <w:t>відповідній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сфері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визначеній</w:t>
            </w:r>
            <w:proofErr w:type="spellEnd"/>
            <w:r w:rsidRPr="00B37583">
              <w:rPr>
                <w:sz w:val="28"/>
                <w:szCs w:val="28"/>
              </w:rPr>
              <w:t xml:space="preserve"> в </w:t>
            </w:r>
            <w:proofErr w:type="spellStart"/>
            <w:r w:rsidRPr="00B37583">
              <w:rPr>
                <w:sz w:val="28"/>
                <w:szCs w:val="28"/>
              </w:rPr>
              <w:t>умовах</w:t>
            </w:r>
            <w:proofErr w:type="spellEnd"/>
            <w:r w:rsidRPr="00B37583">
              <w:rPr>
                <w:sz w:val="28"/>
                <w:szCs w:val="28"/>
              </w:rPr>
              <w:t xml:space="preserve"> конкурсу, та на </w:t>
            </w:r>
            <w:proofErr w:type="spellStart"/>
            <w:r w:rsidRPr="00B37583">
              <w:rPr>
                <w:sz w:val="28"/>
                <w:szCs w:val="28"/>
              </w:rPr>
              <w:t>керівних</w:t>
            </w:r>
            <w:proofErr w:type="spellEnd"/>
            <w:r w:rsidRPr="00B37583">
              <w:rPr>
                <w:sz w:val="28"/>
                <w:szCs w:val="28"/>
              </w:rPr>
              <w:t xml:space="preserve"> посадах (</w:t>
            </w:r>
            <w:proofErr w:type="gramStart"/>
            <w:r w:rsidRPr="00B37583">
              <w:rPr>
                <w:sz w:val="28"/>
                <w:szCs w:val="28"/>
              </w:rPr>
              <w:t>за</w:t>
            </w:r>
            <w:proofErr w:type="gram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відповідних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вимог</w:t>
            </w:r>
            <w:proofErr w:type="spellEnd"/>
            <w:r w:rsidRPr="00B37583">
              <w:rPr>
                <w:sz w:val="28"/>
                <w:szCs w:val="28"/>
              </w:rPr>
              <w:t>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B37583">
              <w:rPr>
                <w:sz w:val="28"/>
                <w:szCs w:val="28"/>
              </w:rPr>
              <w:t xml:space="preserve">3) </w:t>
            </w:r>
            <w:proofErr w:type="spellStart"/>
            <w:r w:rsidRPr="00B37583">
              <w:rPr>
                <w:sz w:val="28"/>
                <w:szCs w:val="28"/>
              </w:rPr>
              <w:t>заяву</w:t>
            </w:r>
            <w:proofErr w:type="spellEnd"/>
            <w:r w:rsidRPr="00B37583">
              <w:rPr>
                <w:sz w:val="28"/>
                <w:szCs w:val="28"/>
              </w:rPr>
              <w:t xml:space="preserve">, в </w:t>
            </w:r>
            <w:proofErr w:type="spellStart"/>
            <w:r w:rsidRPr="00B37583">
              <w:rPr>
                <w:sz w:val="28"/>
                <w:szCs w:val="28"/>
              </w:rPr>
              <w:t>якій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повідомляє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Pr="00B37583">
              <w:rPr>
                <w:sz w:val="28"/>
                <w:szCs w:val="28"/>
              </w:rPr>
              <w:t xml:space="preserve"> до </w:t>
            </w:r>
            <w:proofErr w:type="spellStart"/>
            <w:r w:rsidRPr="00B37583">
              <w:rPr>
                <w:sz w:val="28"/>
                <w:szCs w:val="28"/>
              </w:rPr>
              <w:t>неї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B37583">
              <w:rPr>
                <w:sz w:val="28"/>
                <w:szCs w:val="28"/>
              </w:rPr>
              <w:t>не</w:t>
            </w:r>
            <w:proofErr w:type="gram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застосовуються</w:t>
            </w:r>
            <w:proofErr w:type="spellEnd"/>
            <w:r w:rsidRPr="00B37583">
              <w:rPr>
                <w:sz w:val="28"/>
                <w:szCs w:val="28"/>
              </w:rPr>
              <w:t xml:space="preserve"> заборони, </w:t>
            </w:r>
            <w:proofErr w:type="spellStart"/>
            <w:r w:rsidRPr="00B37583">
              <w:rPr>
                <w:sz w:val="28"/>
                <w:szCs w:val="28"/>
              </w:rPr>
              <w:t>визначені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частиною</w:t>
            </w:r>
            <w:proofErr w:type="spellEnd"/>
            <w:r w:rsidRPr="00B37583">
              <w:rPr>
                <w:sz w:val="28"/>
                <w:szCs w:val="28"/>
              </w:rPr>
              <w:t> </w:t>
            </w:r>
            <w:proofErr w:type="spellStart"/>
            <w:r w:rsidRPr="00B37583">
              <w:rPr>
                <w:sz w:val="28"/>
                <w:szCs w:val="28"/>
              </w:rPr>
              <w:t>третьою</w:t>
            </w:r>
            <w:proofErr w:type="spellEnd"/>
            <w:r w:rsidRPr="00B37583">
              <w:rPr>
                <w:sz w:val="28"/>
                <w:szCs w:val="28"/>
              </w:rPr>
              <w:t> </w:t>
            </w:r>
            <w:proofErr w:type="spellStart"/>
            <w:r w:rsidRPr="00B37583">
              <w:rPr>
                <w:sz w:val="28"/>
                <w:szCs w:val="28"/>
              </w:rPr>
              <w:t>або</w:t>
            </w:r>
            <w:proofErr w:type="spellEnd"/>
            <w:r w:rsidRPr="00B37583">
              <w:rPr>
                <w:sz w:val="28"/>
                <w:szCs w:val="28"/>
              </w:rPr>
              <w:t> четвертою </w:t>
            </w:r>
            <w:proofErr w:type="spellStart"/>
            <w:r w:rsidRPr="00B37583">
              <w:rPr>
                <w:sz w:val="28"/>
                <w:szCs w:val="28"/>
              </w:rPr>
              <w:t>статті</w:t>
            </w:r>
            <w:proofErr w:type="spellEnd"/>
            <w:r w:rsidRPr="00B37583">
              <w:rPr>
                <w:sz w:val="28"/>
                <w:szCs w:val="28"/>
              </w:rPr>
              <w:t xml:space="preserve"> 1 Закону </w:t>
            </w:r>
            <w:proofErr w:type="spellStart"/>
            <w:r w:rsidRPr="00B37583">
              <w:rPr>
                <w:sz w:val="28"/>
                <w:szCs w:val="28"/>
              </w:rPr>
              <w:t>України</w:t>
            </w:r>
            <w:proofErr w:type="spellEnd"/>
            <w:r w:rsidRPr="00B37583">
              <w:rPr>
                <w:sz w:val="28"/>
                <w:szCs w:val="28"/>
              </w:rPr>
              <w:t xml:space="preserve"> “Про </w:t>
            </w:r>
            <w:proofErr w:type="spellStart"/>
            <w:r w:rsidRPr="00B37583">
              <w:rPr>
                <w:sz w:val="28"/>
                <w:szCs w:val="28"/>
              </w:rPr>
              <w:t>очищення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влади</w:t>
            </w:r>
            <w:proofErr w:type="spellEnd"/>
            <w:r w:rsidRPr="00B37583">
              <w:rPr>
                <w:sz w:val="28"/>
                <w:szCs w:val="28"/>
              </w:rPr>
              <w:t xml:space="preserve">”, та </w:t>
            </w:r>
            <w:proofErr w:type="spellStart"/>
            <w:r w:rsidRPr="00B37583">
              <w:rPr>
                <w:sz w:val="28"/>
                <w:szCs w:val="28"/>
              </w:rPr>
              <w:t>надає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згоду</w:t>
            </w:r>
            <w:proofErr w:type="spellEnd"/>
            <w:r w:rsidRPr="00B37583">
              <w:rPr>
                <w:sz w:val="28"/>
                <w:szCs w:val="28"/>
              </w:rPr>
              <w:t xml:space="preserve"> на </w:t>
            </w:r>
            <w:proofErr w:type="spellStart"/>
            <w:r w:rsidRPr="00B37583">
              <w:rPr>
                <w:sz w:val="28"/>
                <w:szCs w:val="28"/>
              </w:rPr>
              <w:t>проходження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перевірки</w:t>
            </w:r>
            <w:proofErr w:type="spellEnd"/>
            <w:r w:rsidRPr="00B37583">
              <w:rPr>
                <w:sz w:val="28"/>
                <w:szCs w:val="28"/>
              </w:rPr>
              <w:t xml:space="preserve"> та на </w:t>
            </w:r>
            <w:proofErr w:type="spellStart"/>
            <w:r w:rsidRPr="00B37583">
              <w:rPr>
                <w:sz w:val="28"/>
                <w:szCs w:val="28"/>
              </w:rPr>
              <w:t>оприлюднення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відомостей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стосовно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неї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відповідно</w:t>
            </w:r>
            <w:proofErr w:type="spellEnd"/>
            <w:r w:rsidRPr="00B37583">
              <w:rPr>
                <w:sz w:val="28"/>
                <w:szCs w:val="28"/>
              </w:rPr>
              <w:t xml:space="preserve"> до </w:t>
            </w:r>
            <w:proofErr w:type="spellStart"/>
            <w:r w:rsidRPr="00B37583">
              <w:rPr>
                <w:sz w:val="28"/>
                <w:szCs w:val="28"/>
              </w:rPr>
              <w:t>зазначеного</w:t>
            </w:r>
            <w:proofErr w:type="spellEnd"/>
            <w:r w:rsidRPr="00B37583">
              <w:rPr>
                <w:sz w:val="28"/>
                <w:szCs w:val="28"/>
              </w:rPr>
              <w:t xml:space="preserve"> Закону.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bookmarkStart w:id="7" w:name="n1508"/>
            <w:bookmarkEnd w:id="7"/>
            <w:r w:rsidRPr="00B37583">
              <w:rPr>
                <w:sz w:val="28"/>
                <w:szCs w:val="28"/>
              </w:rPr>
              <w:t xml:space="preserve">Подача </w:t>
            </w:r>
            <w:proofErr w:type="spellStart"/>
            <w:r w:rsidRPr="00B37583">
              <w:rPr>
                <w:sz w:val="28"/>
                <w:szCs w:val="28"/>
              </w:rPr>
              <w:t>додаткі</w:t>
            </w:r>
            <w:proofErr w:type="gramStart"/>
            <w:r w:rsidRPr="00B3758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37583">
              <w:rPr>
                <w:sz w:val="28"/>
                <w:szCs w:val="28"/>
              </w:rPr>
              <w:t xml:space="preserve"> до заяви не </w:t>
            </w:r>
            <w:proofErr w:type="spellStart"/>
            <w:r w:rsidRPr="00B37583">
              <w:rPr>
                <w:sz w:val="28"/>
                <w:szCs w:val="28"/>
              </w:rPr>
              <w:t>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обов’язковою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  <w:bookmarkStart w:id="8" w:name="n1507"/>
            <w:bookmarkStart w:id="9" w:name="n1630"/>
            <w:bookmarkEnd w:id="8"/>
            <w:bookmarkEnd w:id="9"/>
          </w:p>
          <w:p w:rsidR="0043353D" w:rsidRDefault="0043353D" w:rsidP="00B37583">
            <w:pPr>
              <w:pStyle w:val="rvps2"/>
              <w:shd w:val="clear" w:color="auto" w:fill="FFFFFF"/>
              <w:spacing w:before="0" w:beforeAutospacing="0" w:after="187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B37583">
              <w:rPr>
                <w:sz w:val="28"/>
                <w:szCs w:val="28"/>
              </w:rPr>
              <w:t>3</w:t>
            </w:r>
            <w:r w:rsidRPr="00B37583">
              <w:rPr>
                <w:rStyle w:val="rvts37"/>
                <w:b/>
                <w:bCs/>
                <w:sz w:val="28"/>
                <w:szCs w:val="28"/>
                <w:vertAlign w:val="superscript"/>
              </w:rPr>
              <w:t>-1</w:t>
            </w:r>
            <w:r w:rsidRPr="00B37583">
              <w:rPr>
                <w:sz w:val="28"/>
                <w:szCs w:val="28"/>
              </w:rPr>
              <w:t xml:space="preserve">) </w:t>
            </w:r>
            <w:proofErr w:type="spellStart"/>
            <w:r w:rsidRPr="00B37583">
              <w:rPr>
                <w:sz w:val="28"/>
                <w:szCs w:val="28"/>
              </w:rPr>
              <w:t>копію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B37583">
              <w:rPr>
                <w:sz w:val="28"/>
                <w:szCs w:val="28"/>
              </w:rPr>
              <w:t>сертифіката</w:t>
            </w:r>
            <w:proofErr w:type="spellEnd"/>
            <w:r w:rsidRPr="00B37583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B37583">
              <w:rPr>
                <w:sz w:val="28"/>
                <w:szCs w:val="28"/>
              </w:rPr>
              <w:t>р</w:t>
            </w:r>
            <w:proofErr w:type="gramEnd"/>
            <w:r w:rsidRPr="00B37583">
              <w:rPr>
                <w:sz w:val="28"/>
                <w:szCs w:val="28"/>
              </w:rPr>
              <w:t>івень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 (</w:t>
            </w:r>
            <w:proofErr w:type="spellStart"/>
            <w:r w:rsidRPr="00B37583">
              <w:rPr>
                <w:sz w:val="28"/>
                <w:szCs w:val="28"/>
              </w:rPr>
              <w:t>витяг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реєстру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Державних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сертифікатів</w:t>
            </w:r>
            <w:proofErr w:type="spellEnd"/>
            <w:r w:rsidRPr="00B37583">
              <w:rPr>
                <w:sz w:val="28"/>
                <w:szCs w:val="28"/>
              </w:rPr>
              <w:t xml:space="preserve"> про </w:t>
            </w:r>
            <w:proofErr w:type="spellStart"/>
            <w:r w:rsidRPr="00B37583">
              <w:rPr>
                <w:sz w:val="28"/>
                <w:szCs w:val="28"/>
              </w:rPr>
              <w:t>рівень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),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підтверджує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рівень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визначений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Національною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комісією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зі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стандартів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державної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мови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113292" w:rsidRDefault="0043353D" w:rsidP="00B37583">
            <w:pPr>
              <w:pStyle w:val="rvps2"/>
              <w:shd w:val="clear" w:color="auto" w:fill="FFFFFF"/>
              <w:spacing w:after="187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113292">
              <w:rPr>
                <w:sz w:val="28"/>
                <w:szCs w:val="28"/>
                <w:lang w:val="uk-UA"/>
              </w:rPr>
              <w:t>Особа, яка виявила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бажання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взяти участь у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конкурсі, може подати додаткову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інформацію, яка підтверджує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відповідність</w:t>
            </w:r>
            <w:r w:rsidR="00113292">
              <w:rPr>
                <w:sz w:val="28"/>
                <w:szCs w:val="28"/>
                <w:lang w:val="uk-UA"/>
              </w:rPr>
              <w:t xml:space="preserve">  </w:t>
            </w:r>
            <w:r w:rsidRPr="00113292">
              <w:rPr>
                <w:sz w:val="28"/>
                <w:szCs w:val="28"/>
                <w:lang w:val="uk-UA"/>
              </w:rPr>
              <w:t>встановленим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вимогам, зокрема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стосовно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попередніх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результатів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тестування, досвіду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 xml:space="preserve">роботи, професійних </w:t>
            </w:r>
            <w:proofErr w:type="spellStart"/>
            <w:r w:rsidRPr="0011329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113292">
              <w:rPr>
                <w:sz w:val="28"/>
                <w:szCs w:val="28"/>
                <w:lang w:val="uk-UA"/>
              </w:rPr>
              <w:t>, репутації (характеристики, рекомендації, наукові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публікації</w:t>
            </w:r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тощо)</w:t>
            </w:r>
          </w:p>
          <w:p w:rsidR="0043353D" w:rsidRDefault="001577B2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577B2">
              <w:rPr>
                <w:sz w:val="28"/>
                <w:szCs w:val="28"/>
              </w:rPr>
              <w:t>Інформація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77B2">
              <w:rPr>
                <w:sz w:val="28"/>
                <w:szCs w:val="28"/>
              </w:rPr>
              <w:t>приймається</w:t>
            </w:r>
            <w:proofErr w:type="spellEnd"/>
            <w:r w:rsidR="00113292">
              <w:rPr>
                <w:sz w:val="28"/>
                <w:szCs w:val="28"/>
                <w:lang w:val="uk-UA"/>
              </w:rPr>
              <w:t xml:space="preserve">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до 1</w:t>
            </w:r>
            <w:r w:rsidR="00113292">
              <w:rPr>
                <w:b/>
                <w:sz w:val="28"/>
                <w:szCs w:val="28"/>
                <w:lang w:val="uk-UA"/>
              </w:rPr>
              <w:t>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год. </w:t>
            </w:r>
            <w:r w:rsidR="00113292">
              <w:rPr>
                <w:b/>
                <w:sz w:val="28"/>
                <w:szCs w:val="28"/>
                <w:lang w:val="uk-UA"/>
              </w:rPr>
              <w:t>45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хв. </w:t>
            </w:r>
            <w:r w:rsidR="00113292">
              <w:rPr>
                <w:b/>
                <w:sz w:val="28"/>
                <w:szCs w:val="28"/>
                <w:lang w:val="uk-UA"/>
              </w:rPr>
              <w:t xml:space="preserve">                        05</w:t>
            </w:r>
            <w:r w:rsidR="00A0426A">
              <w:rPr>
                <w:b/>
                <w:sz w:val="28"/>
                <w:szCs w:val="28"/>
                <w:lang w:val="uk-UA"/>
              </w:rPr>
              <w:t xml:space="preserve"> листопада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2021 року</w:t>
            </w:r>
          </w:p>
          <w:p w:rsidR="001577B2" w:rsidRPr="001577B2" w:rsidRDefault="001577B2" w:rsidP="001577B2">
            <w:pPr>
              <w:pStyle w:val="rvps2"/>
              <w:shd w:val="clear" w:color="auto" w:fill="FFFFFF"/>
              <w:spacing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9C303B" w:rsidRDefault="0043353D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6431" w:type="dxa"/>
          </w:tcPr>
          <w:p w:rsidR="0043353D" w:rsidRPr="009C303B" w:rsidRDefault="0043353D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Дата і час початку проведення тестування кандидатів. </w:t>
            </w:r>
          </w:p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тестування.</w:t>
            </w:r>
          </w:p>
          <w:p w:rsidR="001577B2" w:rsidRDefault="001577B2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431" w:type="dxa"/>
          </w:tcPr>
          <w:p w:rsidR="0043353D" w:rsidRPr="009D69E9" w:rsidRDefault="00113292" w:rsidP="00B37583">
            <w:pPr>
              <w:spacing w:after="20"/>
              <w:ind w:right="125"/>
            </w:pPr>
            <w:r>
              <w:rPr>
                <w:b/>
                <w:sz w:val="28"/>
                <w:szCs w:val="28"/>
              </w:rPr>
              <w:t>1</w:t>
            </w:r>
            <w:r w:rsidR="0023685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0426A">
              <w:rPr>
                <w:b/>
                <w:sz w:val="28"/>
                <w:szCs w:val="28"/>
              </w:rPr>
              <w:t xml:space="preserve">листопада </w:t>
            </w:r>
            <w:r w:rsidR="0043353D" w:rsidRPr="00B37583">
              <w:rPr>
                <w:b/>
                <w:sz w:val="28"/>
                <w:szCs w:val="28"/>
              </w:rPr>
              <w:t>2021 року</w:t>
            </w:r>
            <w:r w:rsidR="0043353D">
              <w:rPr>
                <w:b/>
                <w:sz w:val="28"/>
                <w:szCs w:val="28"/>
              </w:rPr>
              <w:t xml:space="preserve"> о 10 год. 00 хв.</w:t>
            </w:r>
          </w:p>
          <w:p w:rsidR="0043353D" w:rsidRPr="009D69E9" w:rsidRDefault="0043353D" w:rsidP="00B37583">
            <w:pPr>
              <w:spacing w:after="20"/>
              <w:ind w:left="187" w:right="125"/>
            </w:pPr>
          </w:p>
          <w:p w:rsidR="0043353D" w:rsidRDefault="0043353D" w:rsidP="00B37583">
            <w:pPr>
              <w:spacing w:after="20"/>
              <w:ind w:right="125"/>
            </w:pPr>
          </w:p>
          <w:p w:rsidR="0043353D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тестування за фізичної присутності кандидатів)</w:t>
            </w:r>
          </w:p>
          <w:p w:rsidR="0043353D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BB6942" w:rsidRDefault="00BB6942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BB6942" w:rsidRPr="00315453" w:rsidRDefault="00BB6942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43353D" w:rsidRPr="009C303B" w:rsidRDefault="0043353D" w:rsidP="00B37583">
            <w:pPr>
              <w:textAlignment w:val="baseline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315453" w:rsidRDefault="0043353D" w:rsidP="00315453">
            <w:pPr>
              <w:ind w:right="126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  <w:shd w:val="clear" w:color="auto" w:fill="FFFFFF"/>
              </w:rPr>
              <w:t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1" w:type="dxa"/>
          </w:tcPr>
          <w:p w:rsidR="0043353D" w:rsidRPr="00315453" w:rsidRDefault="0043353D" w:rsidP="0031545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 xml:space="preserve">м. Київ, просп. Маяковського, 29 (проведення співбесіди </w:t>
            </w:r>
            <w:r w:rsidRPr="00315453">
              <w:rPr>
                <w:sz w:val="28"/>
                <w:szCs w:val="28"/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315453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43353D" w:rsidRPr="00315453" w:rsidRDefault="0043353D" w:rsidP="00315453">
            <w:pPr>
              <w:tabs>
                <w:tab w:val="left" w:pos="991"/>
              </w:tabs>
              <w:ind w:right="13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ab/>
            </w:r>
          </w:p>
        </w:tc>
      </w:tr>
      <w:tr w:rsidR="0043353D" w:rsidRPr="009C303B" w:rsidTr="00CE2871">
        <w:tc>
          <w:tcPr>
            <w:tcW w:w="2924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31" w:type="dxa"/>
          </w:tcPr>
          <w:p w:rsidR="0043353D" w:rsidRDefault="00BB6942" w:rsidP="003154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Микитюк Юлія Вікторівна</w:t>
            </w:r>
            <w:r w:rsidR="0043353D" w:rsidRPr="004A760E">
              <w:rPr>
                <w:color w:val="000000"/>
                <w:sz w:val="28"/>
                <w:szCs w:val="28"/>
              </w:rPr>
              <w:br/>
              <w:t>тел.: (044) 546-</w:t>
            </w:r>
            <w:r w:rsidR="0043353D">
              <w:rPr>
                <w:color w:val="000000"/>
                <w:sz w:val="28"/>
                <w:szCs w:val="28"/>
              </w:rPr>
              <w:t>12</w:t>
            </w:r>
            <w:r w:rsidR="0043353D" w:rsidRPr="004A760E">
              <w:rPr>
                <w:color w:val="000000"/>
                <w:sz w:val="28"/>
                <w:szCs w:val="28"/>
              </w:rPr>
              <w:t>-</w:t>
            </w:r>
            <w:r w:rsidR="0043353D">
              <w:rPr>
                <w:color w:val="000000"/>
                <w:sz w:val="28"/>
                <w:szCs w:val="28"/>
              </w:rPr>
              <w:t>78</w:t>
            </w:r>
            <w:r w:rsidR="0043353D"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" w:history="1">
              <w:r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43353D" w:rsidRPr="009C303B" w:rsidTr="00CE2871">
        <w:trPr>
          <w:trHeight w:val="393"/>
        </w:trPr>
        <w:tc>
          <w:tcPr>
            <w:tcW w:w="9355" w:type="dxa"/>
            <w:gridSpan w:val="3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43353D" w:rsidRPr="009C303B" w:rsidTr="00CE2871">
        <w:trPr>
          <w:trHeight w:val="70"/>
        </w:trPr>
        <w:tc>
          <w:tcPr>
            <w:tcW w:w="559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6431" w:type="dxa"/>
          </w:tcPr>
          <w:p w:rsidR="0043353D" w:rsidRPr="009C303B" w:rsidRDefault="001D0761" w:rsidP="004D6DB1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353D" w:rsidRPr="009C303B">
              <w:rPr>
                <w:sz w:val="28"/>
                <w:szCs w:val="28"/>
              </w:rPr>
              <w:t xml:space="preserve">ища освіта за освітнім ступенем </w:t>
            </w:r>
            <w:r w:rsidR="0043353D">
              <w:rPr>
                <w:sz w:val="28"/>
                <w:szCs w:val="28"/>
              </w:rPr>
              <w:t>не нижче бакалавра</w:t>
            </w:r>
            <w:r w:rsidR="004D6DB1">
              <w:rPr>
                <w:sz w:val="28"/>
                <w:szCs w:val="28"/>
              </w:rPr>
              <w:t>,</w:t>
            </w:r>
            <w:r w:rsidR="0043353D">
              <w:rPr>
                <w:sz w:val="28"/>
                <w:szCs w:val="28"/>
              </w:rPr>
              <w:t xml:space="preserve"> молодшого бакалавра </w:t>
            </w:r>
          </w:p>
        </w:tc>
      </w:tr>
      <w:tr w:rsidR="0043353D" w:rsidRPr="009C303B" w:rsidTr="00CE2871">
        <w:tc>
          <w:tcPr>
            <w:tcW w:w="559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1" w:type="dxa"/>
          </w:tcPr>
          <w:p w:rsidR="0043353D" w:rsidRPr="0060427A" w:rsidRDefault="001D0761" w:rsidP="00315453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43353D">
              <w:rPr>
                <w:color w:val="000000"/>
                <w:sz w:val="28"/>
                <w:szCs w:val="28"/>
                <w:bdr w:val="none" w:sz="0" w:space="0" w:color="auto" w:frame="1"/>
              </w:rPr>
              <w:t>е потребує</w:t>
            </w:r>
          </w:p>
        </w:tc>
      </w:tr>
      <w:tr w:rsidR="0043353D" w:rsidRPr="009C303B" w:rsidTr="00CE2871">
        <w:tc>
          <w:tcPr>
            <w:tcW w:w="559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1" w:type="dxa"/>
          </w:tcPr>
          <w:p w:rsidR="0043353D" w:rsidRPr="009C303B" w:rsidRDefault="001D0761" w:rsidP="0031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353D" w:rsidRPr="009C303B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43353D" w:rsidRPr="009C303B" w:rsidTr="00CE2871">
        <w:tc>
          <w:tcPr>
            <w:tcW w:w="559" w:type="dxa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6" w:type="dxa"/>
            <w:gridSpan w:val="2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E625E" w:rsidRPr="009C303B" w:rsidTr="00CE2871">
        <w:tc>
          <w:tcPr>
            <w:tcW w:w="2924" w:type="dxa"/>
            <w:gridSpan w:val="2"/>
            <w:shd w:val="clear" w:color="auto" w:fill="FFFFFF" w:themeFill="background1"/>
          </w:tcPr>
          <w:p w:rsidR="007E625E" w:rsidRPr="007E625E" w:rsidRDefault="007E625E" w:rsidP="008C7427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31" w:type="dxa"/>
          </w:tcPr>
          <w:p w:rsidR="007E625E" w:rsidRPr="007E625E" w:rsidRDefault="007E625E" w:rsidP="00DB09EF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0C7059" w:rsidRPr="009C303B" w:rsidTr="00CE2871">
        <w:tc>
          <w:tcPr>
            <w:tcW w:w="559" w:type="dxa"/>
            <w:shd w:val="clear" w:color="auto" w:fill="FFFFFF" w:themeFill="background1"/>
          </w:tcPr>
          <w:p w:rsidR="000C7059" w:rsidRPr="002F5E25" w:rsidRDefault="000C7059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365" w:type="dxa"/>
            <w:shd w:val="clear" w:color="auto" w:fill="FFFFFF" w:themeFill="background1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Доброчесність</w:t>
            </w:r>
          </w:p>
        </w:tc>
        <w:tc>
          <w:tcPr>
            <w:tcW w:w="6431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0C7059" w:rsidRPr="009C303B" w:rsidTr="00CE2871">
        <w:tc>
          <w:tcPr>
            <w:tcW w:w="559" w:type="dxa"/>
          </w:tcPr>
          <w:p w:rsidR="000C7059" w:rsidRPr="00450CE1" w:rsidRDefault="000C7059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365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Відповідальність</w:t>
            </w:r>
          </w:p>
        </w:tc>
        <w:tc>
          <w:tcPr>
            <w:tcW w:w="6431" w:type="dxa"/>
          </w:tcPr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C7059" w:rsidRPr="009C303B" w:rsidTr="00CE2871">
        <w:tc>
          <w:tcPr>
            <w:tcW w:w="559" w:type="dxa"/>
          </w:tcPr>
          <w:p w:rsidR="000C7059" w:rsidRPr="002F5E25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65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431" w:type="dxa"/>
          </w:tcPr>
          <w:p w:rsidR="000C7059" w:rsidRPr="000C7059" w:rsidRDefault="009C5F3E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</w:t>
            </w:r>
            <w:r w:rsidR="000C7059" w:rsidRPr="000C7059">
              <w:rPr>
                <w:color w:val="000000"/>
                <w:sz w:val="28"/>
                <w:szCs w:val="28"/>
              </w:rPr>
              <w:t xml:space="preserve"> помічати окремі елементи та акцентувати увагу на деталях у своїй роботі;</w:t>
            </w:r>
          </w:p>
          <w:p w:rsidR="000C7059" w:rsidRPr="000C7059" w:rsidRDefault="009C5F3E" w:rsidP="009C5F3E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</w:t>
            </w:r>
            <w:r w:rsidR="000C7059" w:rsidRPr="000C7059">
              <w:rPr>
                <w:color w:val="000000"/>
                <w:sz w:val="28"/>
                <w:szCs w:val="28"/>
              </w:rPr>
              <w:t>враховувати деталі при прийнятті рішень</w:t>
            </w:r>
          </w:p>
        </w:tc>
      </w:tr>
      <w:tr w:rsidR="000C7059" w:rsidRPr="009C303B" w:rsidTr="00CE2871">
        <w:tc>
          <w:tcPr>
            <w:tcW w:w="559" w:type="dxa"/>
          </w:tcPr>
          <w:p w:rsidR="000C7059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65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431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0C7059" w:rsidRPr="009C303B" w:rsidTr="00CE2871">
        <w:tc>
          <w:tcPr>
            <w:tcW w:w="559" w:type="dxa"/>
          </w:tcPr>
          <w:p w:rsidR="000C7059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431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C7059" w:rsidRPr="009C303B" w:rsidTr="00CE2871">
        <w:tc>
          <w:tcPr>
            <w:tcW w:w="559" w:type="dxa"/>
          </w:tcPr>
          <w:p w:rsidR="000C7059" w:rsidRPr="009C303B" w:rsidRDefault="000C7059" w:rsidP="0043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6" w:type="dxa"/>
            <w:gridSpan w:val="2"/>
          </w:tcPr>
          <w:p w:rsidR="000C7059" w:rsidRPr="009C303B" w:rsidRDefault="000C7059" w:rsidP="0043353D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0C7059" w:rsidRPr="009C303B" w:rsidTr="00CE2871">
        <w:tc>
          <w:tcPr>
            <w:tcW w:w="2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7E625E" w:rsidRDefault="000C7059" w:rsidP="007E625E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0C7059" w:rsidRPr="007E625E" w:rsidRDefault="000C7059" w:rsidP="007E625E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0C7059" w:rsidRPr="009C303B" w:rsidTr="00CE2871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9C303B" w:rsidRDefault="000C7059" w:rsidP="0043353D">
            <w:pPr>
              <w:pStyle w:val="rvps14"/>
              <w:ind w:right="1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9C303B" w:rsidRDefault="000C7059" w:rsidP="0043353D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 xml:space="preserve">Знання </w:t>
            </w:r>
            <w:r w:rsidRPr="009C303B">
              <w:rPr>
                <w:color w:val="000000"/>
                <w:sz w:val="28"/>
                <w:szCs w:val="28"/>
              </w:rPr>
              <w:lastRenderedPageBreak/>
              <w:t>законодавства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lastRenderedPageBreak/>
              <w:t>Знання: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lastRenderedPageBreak/>
              <w:t>Конституції України;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державну службу»;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запобігання корупції»</w:t>
            </w:r>
          </w:p>
          <w:p w:rsidR="000C7059" w:rsidRPr="009C303B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 xml:space="preserve">та іншого законодавства </w:t>
            </w:r>
          </w:p>
        </w:tc>
      </w:tr>
      <w:tr w:rsidR="000C7059" w:rsidRPr="009C303B" w:rsidTr="00CE2871">
        <w:trPr>
          <w:trHeight w:val="3235"/>
        </w:trPr>
        <w:tc>
          <w:tcPr>
            <w:tcW w:w="559" w:type="dxa"/>
            <w:tcBorders>
              <w:top w:val="single" w:sz="4" w:space="0" w:color="auto"/>
            </w:tcBorders>
          </w:tcPr>
          <w:p w:rsidR="000C7059" w:rsidRPr="009C303B" w:rsidRDefault="000C7059" w:rsidP="008E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0C7059" w:rsidRPr="009C303B" w:rsidRDefault="000C7059" w:rsidP="0043353D">
            <w:pPr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  <w:r>
              <w:rPr>
                <w:color w:val="000000"/>
                <w:sz w:val="28"/>
                <w:szCs w:val="28"/>
              </w:rPr>
              <w:t xml:space="preserve"> у сфері</w:t>
            </w:r>
          </w:p>
        </w:tc>
        <w:tc>
          <w:tcPr>
            <w:tcW w:w="6431" w:type="dxa"/>
          </w:tcPr>
          <w:p w:rsidR="000C7059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533019" w:rsidRDefault="00533019" w:rsidP="00533019">
            <w:pPr>
              <w:ind w:right="132"/>
              <w:rPr>
                <w:sz w:val="28"/>
                <w:szCs w:val="28"/>
              </w:rPr>
            </w:pPr>
            <w:r w:rsidRPr="00533019">
              <w:rPr>
                <w:sz w:val="28"/>
                <w:szCs w:val="28"/>
                <w:lang w:val="ru-RU"/>
              </w:rPr>
              <w:t xml:space="preserve">- </w:t>
            </w:r>
            <w:r w:rsidRPr="00533019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>ий</w:t>
            </w:r>
            <w:r w:rsidRPr="00533019">
              <w:rPr>
                <w:sz w:val="28"/>
                <w:szCs w:val="28"/>
              </w:rPr>
              <w:t xml:space="preserve"> кодекс України</w:t>
            </w:r>
            <w:r>
              <w:rPr>
                <w:sz w:val="28"/>
                <w:szCs w:val="28"/>
              </w:rPr>
              <w:t>;</w:t>
            </w:r>
          </w:p>
          <w:p w:rsidR="00A0426A" w:rsidRPr="00533019" w:rsidRDefault="009C5F3E" w:rsidP="004303AE">
            <w:pPr>
              <w:ind w:right="132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77365" w:rsidRPr="00E77025">
              <w:rPr>
                <w:sz w:val="28"/>
                <w:szCs w:val="28"/>
              </w:rPr>
              <w:t>Закон</w:t>
            </w:r>
            <w:r w:rsidR="00277365">
              <w:rPr>
                <w:sz w:val="28"/>
                <w:szCs w:val="28"/>
              </w:rPr>
              <w:t>у</w:t>
            </w:r>
            <w:r w:rsidR="00277365" w:rsidRPr="00E77025">
              <w:rPr>
                <w:sz w:val="28"/>
                <w:szCs w:val="28"/>
              </w:rPr>
              <w:t xml:space="preserve"> України «Про бухгалтерський облік та фінансову звітність в Україні»</w:t>
            </w:r>
            <w:r w:rsidR="00277365">
              <w:rPr>
                <w:sz w:val="28"/>
                <w:szCs w:val="28"/>
              </w:rPr>
              <w:t>;</w:t>
            </w:r>
          </w:p>
          <w:p w:rsidR="00533019" w:rsidRDefault="00533019" w:rsidP="004303AE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7025">
              <w:rPr>
                <w:sz w:val="28"/>
                <w:szCs w:val="28"/>
              </w:rPr>
              <w:t>Закон України «Про відпустки»</w:t>
            </w:r>
            <w:r>
              <w:rPr>
                <w:sz w:val="28"/>
                <w:szCs w:val="28"/>
              </w:rPr>
              <w:t>;</w:t>
            </w:r>
          </w:p>
          <w:p w:rsidR="00533019" w:rsidRDefault="00533019" w:rsidP="004303AE">
            <w:pPr>
              <w:ind w:right="132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7025">
              <w:rPr>
                <w:sz w:val="28"/>
                <w:szCs w:val="28"/>
              </w:rPr>
              <w:t>Закон України «</w:t>
            </w:r>
            <w:r w:rsidRPr="005330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загальнообов’язкове державне соціальне страхування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9C5F3E" w:rsidRPr="004303AE" w:rsidRDefault="00533019" w:rsidP="004303AE">
            <w:pPr>
              <w:ind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9C5F3E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</w:t>
            </w:r>
            <w:r w:rsidR="009C5F3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«Про місцеві державні адміністрації;</w:t>
            </w:r>
          </w:p>
          <w:p w:rsidR="000C7059" w:rsidRDefault="000C7059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 xml:space="preserve">- 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публічні закупівлі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0C7059" w:rsidRDefault="000C7059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0C7059" w:rsidRPr="00113292" w:rsidRDefault="000C7059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val="ru-RU"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 w:rsidR="009C5F3E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0C7059" w:rsidRPr="009C303B" w:rsidRDefault="009C5F3E" w:rsidP="00533019">
            <w:pPr>
              <w:spacing w:line="25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- інші нормативно-правові акти у сфері </w:t>
            </w:r>
            <w:r w:rsidR="00533019">
              <w:rPr>
                <w:color w:val="000000"/>
                <w:sz w:val="28"/>
                <w:szCs w:val="28"/>
                <w:lang w:eastAsia="uk-UA"/>
              </w:rPr>
              <w:t>бухгалтерського обліку та звітності</w:t>
            </w:r>
            <w:bookmarkStart w:id="10" w:name="_GoBack"/>
            <w:bookmarkEnd w:id="10"/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Default="004A0FE1" w:rsidP="00E73720">
      <w:pPr>
        <w:ind w:left="284"/>
        <w:rPr>
          <w:sz w:val="28"/>
          <w:szCs w:val="28"/>
        </w:rPr>
      </w:pPr>
    </w:p>
    <w:p w:rsidR="008E137C" w:rsidRPr="009C303B" w:rsidRDefault="008E137C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315453">
        <w:rPr>
          <w:sz w:val="28"/>
          <w:szCs w:val="28"/>
        </w:rPr>
        <w:t>олодимир</w:t>
      </w:r>
      <w:r>
        <w:rPr>
          <w:sz w:val="28"/>
          <w:szCs w:val="28"/>
        </w:rPr>
        <w:t xml:space="preserve"> К</w:t>
      </w:r>
      <w:r w:rsidR="00315453">
        <w:rPr>
          <w:sz w:val="28"/>
          <w:szCs w:val="28"/>
        </w:rPr>
        <w:t>ОЗАК</w:t>
      </w:r>
    </w:p>
    <w:sectPr w:rsidR="00E64BC2" w:rsidRPr="009C303B" w:rsidSect="00A45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5D" w:rsidRDefault="00F2345D" w:rsidP="00E73720">
      <w:r>
        <w:separator/>
      </w:r>
    </w:p>
  </w:endnote>
  <w:endnote w:type="continuationSeparator" w:id="1">
    <w:p w:rsidR="00F2345D" w:rsidRDefault="00F2345D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5D" w:rsidRDefault="00F2345D" w:rsidP="00E73720">
      <w:r>
        <w:separator/>
      </w:r>
    </w:p>
  </w:footnote>
  <w:footnote w:type="continuationSeparator" w:id="1">
    <w:p w:rsidR="00F2345D" w:rsidRDefault="00F2345D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147604"/>
    <w:multiLevelType w:val="hybridMultilevel"/>
    <w:tmpl w:val="8BD86060"/>
    <w:lvl w:ilvl="0" w:tplc="3AEAB2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3449A6"/>
    <w:multiLevelType w:val="hybridMultilevel"/>
    <w:tmpl w:val="946A25B2"/>
    <w:lvl w:ilvl="0" w:tplc="F31AC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1424"/>
    <w:multiLevelType w:val="hybridMultilevel"/>
    <w:tmpl w:val="17821E96"/>
    <w:lvl w:ilvl="0" w:tplc="7CF8B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17"/>
  </w:num>
  <w:num w:numId="15">
    <w:abstractNumId w:val="15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35E2"/>
    <w:rsid w:val="00043A29"/>
    <w:rsid w:val="000551DF"/>
    <w:rsid w:val="00056A0C"/>
    <w:rsid w:val="00062658"/>
    <w:rsid w:val="00063F26"/>
    <w:rsid w:val="000669F2"/>
    <w:rsid w:val="0007727D"/>
    <w:rsid w:val="0008141E"/>
    <w:rsid w:val="00091856"/>
    <w:rsid w:val="00094EB7"/>
    <w:rsid w:val="000957D6"/>
    <w:rsid w:val="000A15C1"/>
    <w:rsid w:val="000B2151"/>
    <w:rsid w:val="000B4478"/>
    <w:rsid w:val="000C1207"/>
    <w:rsid w:val="000C7059"/>
    <w:rsid w:val="000E27B0"/>
    <w:rsid w:val="00101438"/>
    <w:rsid w:val="00103760"/>
    <w:rsid w:val="00103889"/>
    <w:rsid w:val="00106630"/>
    <w:rsid w:val="00107F35"/>
    <w:rsid w:val="00113292"/>
    <w:rsid w:val="00124017"/>
    <w:rsid w:val="001278A6"/>
    <w:rsid w:val="001307E6"/>
    <w:rsid w:val="00146359"/>
    <w:rsid w:val="00153706"/>
    <w:rsid w:val="001577B2"/>
    <w:rsid w:val="00186D34"/>
    <w:rsid w:val="00194DE8"/>
    <w:rsid w:val="001A0CB9"/>
    <w:rsid w:val="001B6B55"/>
    <w:rsid w:val="001D0761"/>
    <w:rsid w:val="001D123B"/>
    <w:rsid w:val="001F567D"/>
    <w:rsid w:val="00202469"/>
    <w:rsid w:val="00221CED"/>
    <w:rsid w:val="00236854"/>
    <w:rsid w:val="002379E3"/>
    <w:rsid w:val="002423BC"/>
    <w:rsid w:val="0024540A"/>
    <w:rsid w:val="00255EA3"/>
    <w:rsid w:val="00260670"/>
    <w:rsid w:val="00261DFE"/>
    <w:rsid w:val="00267195"/>
    <w:rsid w:val="00270CD5"/>
    <w:rsid w:val="0027173F"/>
    <w:rsid w:val="00273ADD"/>
    <w:rsid w:val="00277365"/>
    <w:rsid w:val="0029178B"/>
    <w:rsid w:val="002C0243"/>
    <w:rsid w:val="002C38CA"/>
    <w:rsid w:val="002C5CEE"/>
    <w:rsid w:val="002E4234"/>
    <w:rsid w:val="002E58B0"/>
    <w:rsid w:val="002F43C2"/>
    <w:rsid w:val="002F5E25"/>
    <w:rsid w:val="00300846"/>
    <w:rsid w:val="00301A50"/>
    <w:rsid w:val="00304B15"/>
    <w:rsid w:val="0031229F"/>
    <w:rsid w:val="00314A6E"/>
    <w:rsid w:val="00315453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03AE"/>
    <w:rsid w:val="0043345D"/>
    <w:rsid w:val="0043353D"/>
    <w:rsid w:val="00435963"/>
    <w:rsid w:val="0044236D"/>
    <w:rsid w:val="00442602"/>
    <w:rsid w:val="004472F7"/>
    <w:rsid w:val="00450CE1"/>
    <w:rsid w:val="004633CD"/>
    <w:rsid w:val="0047194C"/>
    <w:rsid w:val="00475FD7"/>
    <w:rsid w:val="004A0FE1"/>
    <w:rsid w:val="004C6E1B"/>
    <w:rsid w:val="004D6DB1"/>
    <w:rsid w:val="00510946"/>
    <w:rsid w:val="00516FAC"/>
    <w:rsid w:val="005272EC"/>
    <w:rsid w:val="00532407"/>
    <w:rsid w:val="00533019"/>
    <w:rsid w:val="00545714"/>
    <w:rsid w:val="00582D74"/>
    <w:rsid w:val="005843A4"/>
    <w:rsid w:val="00584545"/>
    <w:rsid w:val="00594619"/>
    <w:rsid w:val="005A1763"/>
    <w:rsid w:val="005A77FC"/>
    <w:rsid w:val="005B417E"/>
    <w:rsid w:val="005C6649"/>
    <w:rsid w:val="005C7394"/>
    <w:rsid w:val="005D0B90"/>
    <w:rsid w:val="005F066B"/>
    <w:rsid w:val="005F6E65"/>
    <w:rsid w:val="0060427A"/>
    <w:rsid w:val="00622076"/>
    <w:rsid w:val="0063664E"/>
    <w:rsid w:val="0064183A"/>
    <w:rsid w:val="006501EB"/>
    <w:rsid w:val="006663C8"/>
    <w:rsid w:val="006748BB"/>
    <w:rsid w:val="006816CC"/>
    <w:rsid w:val="00684E80"/>
    <w:rsid w:val="00691481"/>
    <w:rsid w:val="0069615D"/>
    <w:rsid w:val="006A0B2B"/>
    <w:rsid w:val="006A0FDC"/>
    <w:rsid w:val="006A7041"/>
    <w:rsid w:val="006A7CCD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B28FF"/>
    <w:rsid w:val="007B5232"/>
    <w:rsid w:val="007C1B17"/>
    <w:rsid w:val="007C1CB0"/>
    <w:rsid w:val="007D1FA0"/>
    <w:rsid w:val="007E1C8C"/>
    <w:rsid w:val="007E44DF"/>
    <w:rsid w:val="007E625E"/>
    <w:rsid w:val="007F1468"/>
    <w:rsid w:val="007F64AE"/>
    <w:rsid w:val="008030C7"/>
    <w:rsid w:val="008033C0"/>
    <w:rsid w:val="00805AEE"/>
    <w:rsid w:val="00806066"/>
    <w:rsid w:val="008427A2"/>
    <w:rsid w:val="00842A5F"/>
    <w:rsid w:val="0084710C"/>
    <w:rsid w:val="00850175"/>
    <w:rsid w:val="00856CCE"/>
    <w:rsid w:val="00865772"/>
    <w:rsid w:val="008715DF"/>
    <w:rsid w:val="00872FCE"/>
    <w:rsid w:val="00882DCF"/>
    <w:rsid w:val="00883501"/>
    <w:rsid w:val="00885AF1"/>
    <w:rsid w:val="00891346"/>
    <w:rsid w:val="008969F8"/>
    <w:rsid w:val="008A32FE"/>
    <w:rsid w:val="008B34FC"/>
    <w:rsid w:val="008C7427"/>
    <w:rsid w:val="008D0B3D"/>
    <w:rsid w:val="008E137C"/>
    <w:rsid w:val="008E3661"/>
    <w:rsid w:val="008F2024"/>
    <w:rsid w:val="008F5383"/>
    <w:rsid w:val="00902AD9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38A"/>
    <w:rsid w:val="009C1D1B"/>
    <w:rsid w:val="009C23C0"/>
    <w:rsid w:val="009C303B"/>
    <w:rsid w:val="009C3CFE"/>
    <w:rsid w:val="009C5F3E"/>
    <w:rsid w:val="009D22C2"/>
    <w:rsid w:val="009E662C"/>
    <w:rsid w:val="009F0E9C"/>
    <w:rsid w:val="00A0426A"/>
    <w:rsid w:val="00A1485B"/>
    <w:rsid w:val="00A2624C"/>
    <w:rsid w:val="00A263D6"/>
    <w:rsid w:val="00A313E3"/>
    <w:rsid w:val="00A40B5B"/>
    <w:rsid w:val="00A45F87"/>
    <w:rsid w:val="00A47870"/>
    <w:rsid w:val="00A66E51"/>
    <w:rsid w:val="00A70048"/>
    <w:rsid w:val="00A8138E"/>
    <w:rsid w:val="00AA5DE7"/>
    <w:rsid w:val="00AC0D93"/>
    <w:rsid w:val="00AC1602"/>
    <w:rsid w:val="00AD103D"/>
    <w:rsid w:val="00AE1E73"/>
    <w:rsid w:val="00AF05A5"/>
    <w:rsid w:val="00AF770C"/>
    <w:rsid w:val="00B0654A"/>
    <w:rsid w:val="00B10237"/>
    <w:rsid w:val="00B17CD5"/>
    <w:rsid w:val="00B37583"/>
    <w:rsid w:val="00B54948"/>
    <w:rsid w:val="00B5536A"/>
    <w:rsid w:val="00B639AE"/>
    <w:rsid w:val="00B66C58"/>
    <w:rsid w:val="00B70053"/>
    <w:rsid w:val="00B91BA2"/>
    <w:rsid w:val="00B941A6"/>
    <w:rsid w:val="00B978A3"/>
    <w:rsid w:val="00B97F6C"/>
    <w:rsid w:val="00BB6942"/>
    <w:rsid w:val="00BD3D5D"/>
    <w:rsid w:val="00BD4625"/>
    <w:rsid w:val="00BE2AB2"/>
    <w:rsid w:val="00C133C6"/>
    <w:rsid w:val="00C50AC9"/>
    <w:rsid w:val="00C92EEF"/>
    <w:rsid w:val="00CC0F3C"/>
    <w:rsid w:val="00CC14D7"/>
    <w:rsid w:val="00CC5233"/>
    <w:rsid w:val="00CD14B8"/>
    <w:rsid w:val="00CD26CD"/>
    <w:rsid w:val="00CD7ACA"/>
    <w:rsid w:val="00CE2871"/>
    <w:rsid w:val="00CE50FE"/>
    <w:rsid w:val="00CF5E3A"/>
    <w:rsid w:val="00D0471D"/>
    <w:rsid w:val="00D22040"/>
    <w:rsid w:val="00D46882"/>
    <w:rsid w:val="00D46B6B"/>
    <w:rsid w:val="00D63C29"/>
    <w:rsid w:val="00D90B11"/>
    <w:rsid w:val="00D92BF7"/>
    <w:rsid w:val="00D93D95"/>
    <w:rsid w:val="00DA53ED"/>
    <w:rsid w:val="00DA7CA7"/>
    <w:rsid w:val="00DD13C2"/>
    <w:rsid w:val="00E01DF6"/>
    <w:rsid w:val="00E064DC"/>
    <w:rsid w:val="00E17D06"/>
    <w:rsid w:val="00E21AE3"/>
    <w:rsid w:val="00E2336E"/>
    <w:rsid w:val="00E26AEB"/>
    <w:rsid w:val="00E31910"/>
    <w:rsid w:val="00E64BC2"/>
    <w:rsid w:val="00E73720"/>
    <w:rsid w:val="00E81963"/>
    <w:rsid w:val="00E912BF"/>
    <w:rsid w:val="00E91B61"/>
    <w:rsid w:val="00E9217F"/>
    <w:rsid w:val="00E946A9"/>
    <w:rsid w:val="00EB7E14"/>
    <w:rsid w:val="00EC1E61"/>
    <w:rsid w:val="00EC5E49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2345D"/>
    <w:rsid w:val="00F32CC5"/>
    <w:rsid w:val="00F36C56"/>
    <w:rsid w:val="00F43B8E"/>
    <w:rsid w:val="00F45528"/>
    <w:rsid w:val="00F45CBD"/>
    <w:rsid w:val="00F57368"/>
    <w:rsid w:val="00F76346"/>
    <w:rsid w:val="00F81D6B"/>
    <w:rsid w:val="00F833FF"/>
    <w:rsid w:val="00F84BE0"/>
    <w:rsid w:val="00F965DC"/>
    <w:rsid w:val="00FA6F97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uiPriority w:val="99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az@des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F589-923C-42AF-AFC5-F1FFCD77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4</cp:revision>
  <cp:lastPrinted>2021-10-11T15:14:00Z</cp:lastPrinted>
  <dcterms:created xsi:type="dcterms:W3CDTF">2021-10-11T15:15:00Z</dcterms:created>
  <dcterms:modified xsi:type="dcterms:W3CDTF">2021-10-12T11:04:00Z</dcterms:modified>
</cp:coreProperties>
</file>