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7B" w:rsidRPr="00126327" w:rsidRDefault="00206B7B" w:rsidP="008261B4">
      <w:pPr>
        <w:ind w:left="5103" w:firstLine="0"/>
        <w:rPr>
          <w:lang w:eastAsia="en-US"/>
        </w:rPr>
      </w:pPr>
      <w:r w:rsidRPr="00126327">
        <w:rPr>
          <w:lang w:eastAsia="en-US"/>
        </w:rPr>
        <w:t>ЗАТВЕРДЖЕНО</w:t>
      </w:r>
    </w:p>
    <w:p w:rsidR="00206B7B" w:rsidRPr="00126327" w:rsidRDefault="001D67D7" w:rsidP="008261B4">
      <w:pPr>
        <w:ind w:left="5103" w:firstLine="0"/>
        <w:rPr>
          <w:lang w:eastAsia="en-US"/>
        </w:rPr>
      </w:pPr>
      <w:r w:rsidRPr="00126327">
        <w:rPr>
          <w:lang w:eastAsia="en-US"/>
        </w:rPr>
        <w:t xml:space="preserve">Наказ Деснянської </w:t>
      </w:r>
      <w:r w:rsidR="00206B7B" w:rsidRPr="00126327">
        <w:rPr>
          <w:lang w:eastAsia="en-US"/>
        </w:rPr>
        <w:t>районної в місті Києві державної адміністрації</w:t>
      </w:r>
    </w:p>
    <w:p w:rsidR="00206B7B" w:rsidRPr="00126327" w:rsidRDefault="00206B7B" w:rsidP="008261B4">
      <w:pPr>
        <w:ind w:left="5103" w:firstLine="0"/>
        <w:rPr>
          <w:u w:val="single"/>
          <w:lang w:eastAsia="en-US"/>
        </w:rPr>
      </w:pPr>
      <w:r w:rsidRPr="00126327">
        <w:rPr>
          <w:lang w:eastAsia="en-US"/>
        </w:rPr>
        <w:t xml:space="preserve">від </w:t>
      </w:r>
      <w:r w:rsidR="00126327" w:rsidRPr="00126327">
        <w:rPr>
          <w:u w:val="single"/>
          <w:lang w:eastAsia="en-US"/>
        </w:rPr>
        <w:t>11 листопада 2021</w:t>
      </w:r>
      <w:r w:rsidR="00F40BCE" w:rsidRPr="00126327">
        <w:rPr>
          <w:lang w:eastAsia="en-US"/>
        </w:rPr>
        <w:t xml:space="preserve"> </w:t>
      </w:r>
      <w:r w:rsidRPr="00126327">
        <w:rPr>
          <w:lang w:eastAsia="en-US"/>
        </w:rPr>
        <w:t xml:space="preserve">року № </w:t>
      </w:r>
      <w:r w:rsidR="00126327" w:rsidRPr="00126327">
        <w:rPr>
          <w:u w:val="single"/>
          <w:lang w:eastAsia="en-US"/>
        </w:rPr>
        <w:t>519-к</w:t>
      </w:r>
    </w:p>
    <w:p w:rsidR="00206B7B" w:rsidRPr="00126327" w:rsidRDefault="00206B7B" w:rsidP="0005756D">
      <w:pPr>
        <w:tabs>
          <w:tab w:val="left" w:pos="0"/>
          <w:tab w:val="left" w:pos="10206"/>
        </w:tabs>
        <w:ind w:firstLine="0"/>
        <w:rPr>
          <w:sz w:val="16"/>
          <w:szCs w:val="16"/>
        </w:rPr>
      </w:pPr>
    </w:p>
    <w:p w:rsidR="00206B7B" w:rsidRPr="00126327" w:rsidRDefault="00206B7B" w:rsidP="00206B7B">
      <w:pPr>
        <w:tabs>
          <w:tab w:val="left" w:pos="0"/>
          <w:tab w:val="left" w:pos="10206"/>
        </w:tabs>
        <w:ind w:firstLine="0"/>
        <w:jc w:val="center"/>
      </w:pPr>
      <w:r w:rsidRPr="00126327">
        <w:t>УМОВИ</w:t>
      </w:r>
      <w:r w:rsidRPr="00126327">
        <w:br/>
        <w:t>проведення конкурсу</w:t>
      </w:r>
    </w:p>
    <w:p w:rsidR="00486D02" w:rsidRPr="00126327" w:rsidRDefault="00206B7B" w:rsidP="00206B7B">
      <w:pPr>
        <w:tabs>
          <w:tab w:val="left" w:pos="0"/>
          <w:tab w:val="left" w:pos="10206"/>
        </w:tabs>
        <w:jc w:val="center"/>
      </w:pPr>
      <w:r w:rsidRPr="00126327">
        <w:t>на зайняття посади державної служби категорії «</w:t>
      </w:r>
      <w:r w:rsidR="00A11F54" w:rsidRPr="00126327">
        <w:t>Б</w:t>
      </w:r>
      <w:r w:rsidRPr="00126327">
        <w:t xml:space="preserve">» – </w:t>
      </w:r>
    </w:p>
    <w:p w:rsidR="004B5C6E" w:rsidRPr="00126327" w:rsidRDefault="00A11F54" w:rsidP="00A11F54">
      <w:pPr>
        <w:tabs>
          <w:tab w:val="left" w:pos="0"/>
          <w:tab w:val="left" w:pos="10206"/>
        </w:tabs>
        <w:jc w:val="center"/>
      </w:pPr>
      <w:r w:rsidRPr="00126327">
        <w:t xml:space="preserve">начальника </w:t>
      </w:r>
      <w:r w:rsidR="00396F50" w:rsidRPr="00126327">
        <w:t xml:space="preserve">відділу </w:t>
      </w:r>
      <w:r w:rsidR="00AF6D19" w:rsidRPr="00126327">
        <w:t xml:space="preserve">з питань </w:t>
      </w:r>
      <w:r w:rsidR="00396F50" w:rsidRPr="00126327">
        <w:t>майна комунальної власності</w:t>
      </w:r>
      <w:r w:rsidRPr="00126327">
        <w:t xml:space="preserve"> </w:t>
      </w:r>
    </w:p>
    <w:p w:rsidR="00206B7B" w:rsidRPr="00126327" w:rsidRDefault="00486D02" w:rsidP="00206B7B">
      <w:pPr>
        <w:tabs>
          <w:tab w:val="left" w:pos="0"/>
          <w:tab w:val="left" w:pos="10206"/>
        </w:tabs>
        <w:jc w:val="center"/>
      </w:pPr>
      <w:r w:rsidRPr="00126327">
        <w:t>Деснянської районної в місті Києві державної адміністрації</w:t>
      </w:r>
    </w:p>
    <w:p w:rsidR="007F72BB" w:rsidRPr="00126327" w:rsidRDefault="007F72BB" w:rsidP="00206B7B">
      <w:pPr>
        <w:tabs>
          <w:tab w:val="left" w:pos="0"/>
          <w:tab w:val="left" w:pos="10206"/>
        </w:tabs>
        <w:jc w:val="center"/>
        <w:rPr>
          <w:sz w:val="16"/>
          <w:szCs w:val="16"/>
        </w:rPr>
      </w:pPr>
    </w:p>
    <w:tbl>
      <w:tblPr>
        <w:tblStyle w:val="ac"/>
        <w:tblW w:w="10207" w:type="dxa"/>
        <w:tblInd w:w="-318" w:type="dxa"/>
        <w:tblLayout w:type="fixed"/>
        <w:tblLook w:val="04A0"/>
      </w:tblPr>
      <w:tblGrid>
        <w:gridCol w:w="534"/>
        <w:gridCol w:w="2019"/>
        <w:gridCol w:w="7654"/>
      </w:tblGrid>
      <w:tr w:rsidR="007F72BB" w:rsidRPr="00126327" w:rsidTr="006965CD">
        <w:tc>
          <w:tcPr>
            <w:tcW w:w="10207" w:type="dxa"/>
            <w:gridSpan w:val="3"/>
          </w:tcPr>
          <w:p w:rsidR="007F72BB" w:rsidRPr="00126327" w:rsidRDefault="007F72BB" w:rsidP="006965CD">
            <w:pPr>
              <w:tabs>
                <w:tab w:val="left" w:pos="0"/>
                <w:tab w:val="left" w:pos="10206"/>
              </w:tabs>
              <w:spacing w:before="120" w:after="120"/>
              <w:ind w:firstLine="0"/>
              <w:jc w:val="center"/>
            </w:pPr>
            <w:r w:rsidRPr="00126327">
              <w:t>Загальні умови</w:t>
            </w:r>
          </w:p>
        </w:tc>
      </w:tr>
      <w:tr w:rsidR="00F618F5" w:rsidRPr="00126327" w:rsidTr="006965CD">
        <w:tc>
          <w:tcPr>
            <w:tcW w:w="2553" w:type="dxa"/>
            <w:gridSpan w:val="2"/>
          </w:tcPr>
          <w:p w:rsidR="00F618F5" w:rsidRPr="00126327" w:rsidRDefault="00F618F5" w:rsidP="00206B7B">
            <w:pPr>
              <w:tabs>
                <w:tab w:val="left" w:pos="0"/>
                <w:tab w:val="left" w:pos="10206"/>
              </w:tabs>
              <w:ind w:firstLine="0"/>
              <w:jc w:val="center"/>
            </w:pPr>
            <w:r w:rsidRPr="00126327">
              <w:t>1</w:t>
            </w:r>
          </w:p>
        </w:tc>
        <w:tc>
          <w:tcPr>
            <w:tcW w:w="7654" w:type="dxa"/>
          </w:tcPr>
          <w:p w:rsidR="00F618F5" w:rsidRPr="00126327" w:rsidRDefault="00F618F5" w:rsidP="00206B7B">
            <w:pPr>
              <w:tabs>
                <w:tab w:val="left" w:pos="0"/>
                <w:tab w:val="left" w:pos="10206"/>
              </w:tabs>
              <w:ind w:firstLine="0"/>
              <w:jc w:val="center"/>
            </w:pPr>
            <w:r w:rsidRPr="00126327">
              <w:t>2</w:t>
            </w:r>
          </w:p>
        </w:tc>
      </w:tr>
      <w:tr w:rsidR="007F72BB" w:rsidRPr="00126327" w:rsidTr="006965CD">
        <w:tc>
          <w:tcPr>
            <w:tcW w:w="2553" w:type="dxa"/>
            <w:gridSpan w:val="2"/>
          </w:tcPr>
          <w:p w:rsidR="007F72BB" w:rsidRPr="00126327" w:rsidRDefault="007F72BB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  <w:r w:rsidRPr="00126327">
              <w:t>Посадові обов’язки</w:t>
            </w:r>
          </w:p>
        </w:tc>
        <w:tc>
          <w:tcPr>
            <w:tcW w:w="7654" w:type="dxa"/>
          </w:tcPr>
          <w:p w:rsidR="007F72BB" w:rsidRPr="00126327" w:rsidRDefault="007F72BB" w:rsidP="007F72BB">
            <w:pPr>
              <w:ind w:firstLine="0"/>
            </w:pPr>
            <w:r w:rsidRPr="00126327">
              <w:t>1. Забезпечення виконання завдань і функцій, покладених на відділ з питань майна комунальної власності Деснянської районної в місті Києві державної адміністрації (далі – Відділ).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>2. Забезпечення виконання плану роботи Відділу.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 xml:space="preserve">3. Здійснення моніторингу та контролю за виконанням працівниками Відділу посадових обов’язків, доручень, правил внутрішнього та службового розпорядку. 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>4. Створення сприятливого робочого клімату, розв’язання конфліктних ситуацій.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>5. Вжиття заходів по удосконаленню організації та підвищення ефективності роботи працівників Відділу.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 xml:space="preserve">6. Розроблення </w:t>
            </w:r>
            <w:proofErr w:type="spellStart"/>
            <w:r w:rsidRPr="00126327">
              <w:t>проєктів</w:t>
            </w:r>
            <w:proofErr w:type="spellEnd"/>
            <w:r w:rsidRPr="00126327">
              <w:t xml:space="preserve"> рішень, </w:t>
            </w:r>
            <w:proofErr w:type="spellStart"/>
            <w:r w:rsidRPr="00126327">
              <w:t>проєктів</w:t>
            </w:r>
            <w:proofErr w:type="spellEnd"/>
            <w:r w:rsidRPr="00126327">
              <w:t xml:space="preserve"> нормативно – правових актів, інших </w:t>
            </w:r>
            <w:proofErr w:type="spellStart"/>
            <w:r w:rsidRPr="00126327">
              <w:t>проєктів</w:t>
            </w:r>
            <w:proofErr w:type="spellEnd"/>
            <w:r w:rsidRPr="00126327">
              <w:t xml:space="preserve"> актів та матеріалів до них, що стосується нежитлових об’єктів комунальної власності територіальної громади міста Києва, віднесених до сфери управління Деснянської районної в місті Києві державної адміністрації.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 xml:space="preserve">7. Моніторинг стану виконання </w:t>
            </w:r>
            <w:proofErr w:type="spellStart"/>
            <w:r w:rsidRPr="00126327">
              <w:t>балансоутримувачами</w:t>
            </w:r>
            <w:proofErr w:type="spellEnd"/>
            <w:r w:rsidRPr="00126327">
              <w:t xml:space="preserve"> рішень Київської міської ради, постійної комісії Київської міської ради з питань власності та розпоряджень виконавчого органу Київської міської ради (Київської міської державної адміністрації) і Деснянської районної в місті Києві державної адміністрації) в частині утримання та управління нежитловим фондом.  </w:t>
            </w:r>
          </w:p>
          <w:p w:rsidR="007F72BB" w:rsidRPr="00126327" w:rsidRDefault="007F72BB" w:rsidP="007F72BB">
            <w:pPr>
              <w:ind w:firstLine="0"/>
            </w:pPr>
            <w:r w:rsidRPr="00126327">
              <w:t>8. Опрацювання вхідної документації, надання доручень в межах повноважень, віднесених до компетенції Відділу.</w:t>
            </w:r>
          </w:p>
          <w:p w:rsidR="007F72BB" w:rsidRPr="00126327" w:rsidRDefault="007F72BB" w:rsidP="00EF6044">
            <w:pPr>
              <w:ind w:firstLine="0"/>
            </w:pPr>
            <w:r w:rsidRPr="00126327">
              <w:t xml:space="preserve">9. Підготовка </w:t>
            </w:r>
            <w:proofErr w:type="spellStart"/>
            <w:r w:rsidRPr="00126327">
              <w:t>проєктів</w:t>
            </w:r>
            <w:proofErr w:type="spellEnd"/>
            <w:r w:rsidRPr="00126327">
              <w:t xml:space="preserve"> відповідних рішень згідно із законодавством за результатами розгляду звернень (запитів) громадян, громадських об’єднань, народних депутатів України, депутатів Київської міської ради, підприємств, установ та організацій, органів місцевого самоврядування. </w:t>
            </w:r>
          </w:p>
        </w:tc>
      </w:tr>
      <w:tr w:rsidR="00D079A4" w:rsidRPr="00126327" w:rsidTr="006965CD">
        <w:tc>
          <w:tcPr>
            <w:tcW w:w="2553" w:type="dxa"/>
            <w:gridSpan w:val="2"/>
          </w:tcPr>
          <w:p w:rsidR="00D079A4" w:rsidRPr="00126327" w:rsidRDefault="00EF6044" w:rsidP="00EF6044">
            <w:pPr>
              <w:tabs>
                <w:tab w:val="left" w:pos="0"/>
                <w:tab w:val="left" w:pos="10206"/>
              </w:tabs>
              <w:ind w:firstLine="0"/>
              <w:jc w:val="center"/>
            </w:pPr>
            <w:r w:rsidRPr="00126327">
              <w:lastRenderedPageBreak/>
              <w:t>1</w:t>
            </w:r>
          </w:p>
        </w:tc>
        <w:tc>
          <w:tcPr>
            <w:tcW w:w="7654" w:type="dxa"/>
          </w:tcPr>
          <w:p w:rsidR="00D079A4" w:rsidRPr="00126327" w:rsidRDefault="00EF6044" w:rsidP="00EF6044">
            <w:pPr>
              <w:ind w:firstLine="0"/>
              <w:jc w:val="center"/>
            </w:pPr>
            <w:r w:rsidRPr="00126327">
              <w:t>2</w:t>
            </w:r>
          </w:p>
        </w:tc>
      </w:tr>
      <w:tr w:rsidR="00D079A4" w:rsidRPr="00126327" w:rsidTr="006965CD">
        <w:tc>
          <w:tcPr>
            <w:tcW w:w="2553" w:type="dxa"/>
            <w:gridSpan w:val="2"/>
          </w:tcPr>
          <w:p w:rsidR="00D079A4" w:rsidRPr="00126327" w:rsidRDefault="00D079A4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</w:p>
        </w:tc>
        <w:tc>
          <w:tcPr>
            <w:tcW w:w="7654" w:type="dxa"/>
          </w:tcPr>
          <w:p w:rsidR="00D079A4" w:rsidRPr="00126327" w:rsidRDefault="00EF6044" w:rsidP="007F72BB">
            <w:pPr>
              <w:ind w:firstLine="0"/>
            </w:pPr>
            <w:r w:rsidRPr="00126327">
              <w:t>10. Підготовка та участь у підготовці матеріалів для звітів голови Деснянської районної в місті Києві державної адміністрації, аналітичних, інформаційних довідок та інших матеріалів з питань, що належить до компетенції Відділу</w:t>
            </w:r>
          </w:p>
        </w:tc>
      </w:tr>
      <w:tr w:rsidR="007F72BB" w:rsidRPr="00126327" w:rsidTr="006965CD">
        <w:tc>
          <w:tcPr>
            <w:tcW w:w="2553" w:type="dxa"/>
            <w:gridSpan w:val="2"/>
          </w:tcPr>
          <w:p w:rsidR="007F72BB" w:rsidRPr="00126327" w:rsidRDefault="00F618F5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  <w:r w:rsidRPr="00126327">
              <w:t>Умови оплати праці</w:t>
            </w:r>
          </w:p>
        </w:tc>
        <w:tc>
          <w:tcPr>
            <w:tcW w:w="7654" w:type="dxa"/>
          </w:tcPr>
          <w:p w:rsidR="00F618F5" w:rsidRPr="00126327" w:rsidRDefault="00F618F5" w:rsidP="00F6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spacing w:after="20"/>
              <w:ind w:right="102" w:firstLine="0"/>
            </w:pPr>
            <w:r w:rsidRPr="00126327">
              <w:t>Посадовий оклад –7400 грн.;</w:t>
            </w:r>
          </w:p>
          <w:p w:rsidR="00F618F5" w:rsidRPr="00126327" w:rsidRDefault="00F618F5" w:rsidP="00F618F5">
            <w:pPr>
              <w:tabs>
                <w:tab w:val="left" w:pos="612"/>
              </w:tabs>
              <w:spacing w:after="20"/>
              <w:ind w:right="102" w:firstLine="0"/>
            </w:pPr>
            <w:r w:rsidRPr="00126327">
              <w:t>надбавки, доплати, премії та компенсації відповідно до статті 52 Закону України «Про державну службу»;</w:t>
            </w:r>
          </w:p>
          <w:p w:rsidR="007F72BB" w:rsidRPr="00126327" w:rsidRDefault="00F618F5" w:rsidP="00F618F5">
            <w:pPr>
              <w:tabs>
                <w:tab w:val="left" w:pos="0"/>
                <w:tab w:val="left" w:pos="10206"/>
              </w:tabs>
              <w:ind w:firstLine="0"/>
            </w:pPr>
            <w:r w:rsidRPr="00126327"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F72BB" w:rsidRPr="00126327" w:rsidTr="006965CD">
        <w:tc>
          <w:tcPr>
            <w:tcW w:w="2553" w:type="dxa"/>
            <w:gridSpan w:val="2"/>
          </w:tcPr>
          <w:p w:rsidR="007F72BB" w:rsidRPr="00126327" w:rsidRDefault="00964005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  <w:r w:rsidRPr="00126327">
              <w:t>Інформація про строковість чи безстроковість призначення на посаду</w:t>
            </w:r>
          </w:p>
        </w:tc>
        <w:tc>
          <w:tcPr>
            <w:tcW w:w="7654" w:type="dxa"/>
          </w:tcPr>
          <w:p w:rsidR="00964005" w:rsidRPr="00126327" w:rsidRDefault="00964005" w:rsidP="00964005">
            <w:pPr>
              <w:tabs>
                <w:tab w:val="left" w:pos="0"/>
                <w:tab w:val="left" w:pos="612"/>
              </w:tabs>
              <w:spacing w:after="20"/>
              <w:ind w:right="102" w:firstLine="0"/>
            </w:pPr>
            <w:r w:rsidRPr="00126327">
              <w:t>Безстроково</w:t>
            </w:r>
          </w:p>
          <w:p w:rsidR="007F72BB" w:rsidRPr="00126327" w:rsidRDefault="00964005" w:rsidP="00964005">
            <w:pPr>
              <w:tabs>
                <w:tab w:val="left" w:pos="0"/>
                <w:tab w:val="left" w:pos="10206"/>
              </w:tabs>
              <w:ind w:firstLine="0"/>
            </w:pPr>
            <w:r w:rsidRPr="00126327">
              <w:t>Для осіб, які досягли 65-річного віку, призначення здійснюється строком на один рік з правом повторного призначення без обов’язкового проведення конкурсу щорічно</w:t>
            </w:r>
          </w:p>
        </w:tc>
      </w:tr>
      <w:tr w:rsidR="007F72BB" w:rsidRPr="00126327" w:rsidTr="006965CD">
        <w:tc>
          <w:tcPr>
            <w:tcW w:w="2553" w:type="dxa"/>
            <w:gridSpan w:val="2"/>
          </w:tcPr>
          <w:p w:rsidR="007F72BB" w:rsidRPr="00126327" w:rsidRDefault="00964005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  <w:r w:rsidRPr="00126327">
              <w:t>Перелік інформації, необхідної для участі в конкурсі, та строк її подання</w:t>
            </w:r>
          </w:p>
        </w:tc>
        <w:tc>
          <w:tcPr>
            <w:tcW w:w="7654" w:type="dxa"/>
          </w:tcPr>
          <w:p w:rsidR="00964005" w:rsidRPr="00126327" w:rsidRDefault="00964005" w:rsidP="0096400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964005" w:rsidRPr="00126327" w:rsidRDefault="00964005" w:rsidP="00964005">
            <w:pP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- Порядок);</w:t>
            </w:r>
          </w:p>
          <w:p w:rsidR="00964005" w:rsidRPr="00126327" w:rsidRDefault="00964005" w:rsidP="00964005">
            <w:pP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2) резюме за формою згідно з додатком 2</w:t>
            </w:r>
            <w:r w:rsidRPr="00126327">
              <w:rPr>
                <w:vertAlign w:val="superscript"/>
              </w:rPr>
              <w:t>1</w:t>
            </w:r>
            <w:r w:rsidRPr="00126327">
              <w:t xml:space="preserve"> до Порядку, в якому обов’язково зазначається така інформація:</w:t>
            </w:r>
          </w:p>
          <w:p w:rsidR="00964005" w:rsidRPr="00126327" w:rsidRDefault="00964005" w:rsidP="00964005">
            <w:pP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прізвище, ім’я, по батькові кандидата;</w:t>
            </w:r>
          </w:p>
          <w:p w:rsidR="00964005" w:rsidRPr="00126327" w:rsidRDefault="00964005" w:rsidP="00964005">
            <w:pP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реквізити документа, що посвідчує особу та підтверджує громадянство України;</w:t>
            </w:r>
          </w:p>
          <w:p w:rsidR="00964005" w:rsidRPr="00126327" w:rsidRDefault="00964005" w:rsidP="00964005">
            <w:pP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підтвердження наявності відповідного ступеня вищої освіти;</w:t>
            </w:r>
          </w:p>
          <w:p w:rsidR="00964005" w:rsidRPr="00126327" w:rsidRDefault="00964005" w:rsidP="00964005">
            <w:pP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964005" w:rsidRPr="00126327" w:rsidRDefault="00964005" w:rsidP="0096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</w:t>
            </w:r>
          </w:p>
          <w:p w:rsidR="007F72BB" w:rsidRPr="00126327" w:rsidRDefault="00964005" w:rsidP="00EF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Подача додатків до заяви не є обов’язковою.</w:t>
            </w:r>
          </w:p>
        </w:tc>
      </w:tr>
      <w:tr w:rsidR="00EF6044" w:rsidRPr="00126327" w:rsidTr="006965CD">
        <w:tc>
          <w:tcPr>
            <w:tcW w:w="2553" w:type="dxa"/>
            <w:gridSpan w:val="2"/>
          </w:tcPr>
          <w:p w:rsidR="00EF6044" w:rsidRPr="00126327" w:rsidRDefault="00EF6044" w:rsidP="00EF6044">
            <w:pPr>
              <w:tabs>
                <w:tab w:val="left" w:pos="0"/>
                <w:tab w:val="left" w:pos="10206"/>
              </w:tabs>
              <w:ind w:firstLine="0"/>
              <w:jc w:val="center"/>
            </w:pPr>
            <w:r w:rsidRPr="00126327">
              <w:lastRenderedPageBreak/>
              <w:t>1</w:t>
            </w:r>
          </w:p>
        </w:tc>
        <w:tc>
          <w:tcPr>
            <w:tcW w:w="7654" w:type="dxa"/>
          </w:tcPr>
          <w:p w:rsidR="00EF6044" w:rsidRPr="00126327" w:rsidRDefault="00EF6044" w:rsidP="00EF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2"/>
              </w:tabs>
              <w:spacing w:after="20"/>
              <w:ind w:right="102" w:firstLine="175"/>
              <w:jc w:val="center"/>
            </w:pPr>
            <w:r w:rsidRPr="00126327">
              <w:t>2</w:t>
            </w:r>
          </w:p>
        </w:tc>
      </w:tr>
      <w:tr w:rsidR="00EF6044" w:rsidRPr="00126327" w:rsidTr="006965CD">
        <w:tc>
          <w:tcPr>
            <w:tcW w:w="2553" w:type="dxa"/>
            <w:gridSpan w:val="2"/>
          </w:tcPr>
          <w:p w:rsidR="00EF6044" w:rsidRPr="00126327" w:rsidRDefault="00EF6044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</w:p>
        </w:tc>
        <w:tc>
          <w:tcPr>
            <w:tcW w:w="7654" w:type="dxa"/>
          </w:tcPr>
          <w:p w:rsidR="00EF6044" w:rsidRPr="00126327" w:rsidRDefault="00EF6044" w:rsidP="00EF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  <w:r w:rsidRPr="00126327">
              <w:t>3</w:t>
            </w:r>
            <w:r w:rsidRPr="00126327">
              <w:rPr>
                <w:rStyle w:val="rvts37"/>
                <w:b/>
                <w:bCs/>
                <w:vertAlign w:val="superscript"/>
              </w:rPr>
              <w:t>-1</w:t>
            </w:r>
            <w:r w:rsidRPr="00126327"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EF6044" w:rsidRPr="00126327" w:rsidRDefault="00EF6044" w:rsidP="00EF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2"/>
              </w:tabs>
              <w:spacing w:after="20"/>
              <w:ind w:right="102" w:firstLine="175"/>
            </w:pPr>
          </w:p>
          <w:p w:rsidR="00EF6044" w:rsidRPr="00126327" w:rsidRDefault="00EF6044" w:rsidP="00EF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2"/>
              </w:tabs>
              <w:spacing w:after="20"/>
              <w:ind w:right="102" w:firstLine="0"/>
              <w:jc w:val="left"/>
            </w:pPr>
            <w:r w:rsidRPr="00126327">
              <w:t xml:space="preserve">Інформація приймається до 17:00 год. 00 хв. </w:t>
            </w:r>
          </w:p>
          <w:p w:rsidR="00EF6044" w:rsidRPr="00126327" w:rsidRDefault="00EF6044" w:rsidP="00EF604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6327">
              <w:rPr>
                <w:rFonts w:ascii="Times New Roman" w:hAnsi="Times New Roman" w:cs="Times New Roman"/>
                <w:sz w:val="28"/>
                <w:szCs w:val="28"/>
              </w:rPr>
              <w:t>18.11.2021 року</w:t>
            </w:r>
          </w:p>
        </w:tc>
      </w:tr>
      <w:tr w:rsidR="0059511D" w:rsidRPr="00126327" w:rsidTr="006965CD">
        <w:tc>
          <w:tcPr>
            <w:tcW w:w="2553" w:type="dxa"/>
            <w:gridSpan w:val="2"/>
          </w:tcPr>
          <w:p w:rsidR="0059511D" w:rsidRPr="00126327" w:rsidRDefault="0059511D" w:rsidP="00964005">
            <w:pPr>
              <w:tabs>
                <w:tab w:val="left" w:pos="0"/>
                <w:tab w:val="left" w:pos="10206"/>
              </w:tabs>
              <w:ind w:firstLine="0"/>
              <w:jc w:val="left"/>
            </w:pPr>
            <w:r w:rsidRPr="00126327">
              <w:t>Додаткові (необов’язкові) документи</w:t>
            </w:r>
          </w:p>
        </w:tc>
        <w:tc>
          <w:tcPr>
            <w:tcW w:w="7654" w:type="dxa"/>
          </w:tcPr>
          <w:p w:rsidR="0059511D" w:rsidRPr="00126327" w:rsidRDefault="0059511D" w:rsidP="0096400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6327">
              <w:rPr>
                <w:rFonts w:ascii="Times New Roman" w:hAnsi="Times New Roman" w:cs="Times New Roman"/>
                <w:sz w:val="28"/>
                <w:szCs w:val="28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9511D" w:rsidRPr="00126327" w:rsidTr="006965CD">
        <w:tc>
          <w:tcPr>
            <w:tcW w:w="2553" w:type="dxa"/>
            <w:gridSpan w:val="2"/>
          </w:tcPr>
          <w:p w:rsidR="0059511D" w:rsidRPr="00126327" w:rsidRDefault="0059511D" w:rsidP="0059511D">
            <w:pPr>
              <w:ind w:firstLine="0"/>
              <w:jc w:val="left"/>
            </w:pPr>
            <w:r w:rsidRPr="00126327">
              <w:t>Дата і час початку проведення тестування кандидатів.</w:t>
            </w:r>
          </w:p>
          <w:p w:rsidR="0059511D" w:rsidRPr="00126327" w:rsidRDefault="0059511D" w:rsidP="0059511D">
            <w:pPr>
              <w:ind w:firstLine="0"/>
              <w:jc w:val="left"/>
            </w:pPr>
            <w:r w:rsidRPr="00126327">
              <w:t xml:space="preserve"> Місце або спосіб проведення тестування. </w:t>
            </w:r>
          </w:p>
          <w:p w:rsidR="0059511D" w:rsidRPr="00126327" w:rsidRDefault="0059511D" w:rsidP="005B3698">
            <w:pPr>
              <w:ind w:firstLine="0"/>
              <w:jc w:val="left"/>
            </w:pPr>
            <w:r w:rsidRPr="00126327">
              <w:t>Місце або спосіб проведення співбесід</w:t>
            </w:r>
            <w:r w:rsidR="005B3698" w:rsidRPr="00126327">
              <w:t xml:space="preserve">и </w:t>
            </w:r>
            <w:r w:rsidRPr="00126327">
              <w:t>(із зазначенням електронної платформи для комунікації дистанційно)</w:t>
            </w:r>
          </w:p>
        </w:tc>
        <w:tc>
          <w:tcPr>
            <w:tcW w:w="7654" w:type="dxa"/>
          </w:tcPr>
          <w:p w:rsidR="0059511D" w:rsidRPr="00126327" w:rsidRDefault="006965CD" w:rsidP="0059511D">
            <w:pPr>
              <w:spacing w:after="20"/>
              <w:ind w:right="125" w:firstLine="0"/>
            </w:pPr>
            <w:r w:rsidRPr="00126327">
              <w:t>2</w:t>
            </w:r>
            <w:r w:rsidR="0059511D" w:rsidRPr="00126327">
              <w:t xml:space="preserve">4.11.2021 року 09 год. 30 хв. </w:t>
            </w:r>
          </w:p>
          <w:p w:rsidR="0059511D" w:rsidRPr="00126327" w:rsidRDefault="0059511D" w:rsidP="0059511D">
            <w:pPr>
              <w:spacing w:after="20"/>
              <w:ind w:left="187" w:right="125" w:firstLine="0"/>
            </w:pPr>
          </w:p>
          <w:p w:rsidR="0059511D" w:rsidRPr="00126327" w:rsidRDefault="0059511D" w:rsidP="0059511D">
            <w:pPr>
              <w:spacing w:after="20"/>
              <w:ind w:left="187" w:right="125" w:firstLine="0"/>
            </w:pPr>
          </w:p>
          <w:p w:rsidR="0059511D" w:rsidRPr="00126327" w:rsidRDefault="0059511D" w:rsidP="0059511D">
            <w:pPr>
              <w:spacing w:after="20"/>
              <w:ind w:right="125" w:firstLine="0"/>
            </w:pPr>
          </w:p>
          <w:p w:rsidR="0059511D" w:rsidRPr="00126327" w:rsidRDefault="0059511D" w:rsidP="0059511D">
            <w:pPr>
              <w:spacing w:after="20"/>
              <w:ind w:right="125" w:firstLine="0"/>
            </w:pPr>
            <w:r w:rsidRPr="00126327">
              <w:t xml:space="preserve">м. Київ, просп. </w:t>
            </w:r>
            <w:r w:rsidR="005B3698" w:rsidRPr="00126327">
              <w:t xml:space="preserve">Володимира </w:t>
            </w:r>
            <w:r w:rsidRPr="00126327">
              <w:t>Маяковського, 29 (проведення тестування за фізичної присутності кандидатів)</w:t>
            </w:r>
          </w:p>
          <w:p w:rsidR="0059511D" w:rsidRPr="00126327" w:rsidRDefault="0059511D" w:rsidP="0059511D">
            <w:pPr>
              <w:spacing w:after="20"/>
              <w:ind w:right="125" w:firstLine="0"/>
            </w:pPr>
          </w:p>
          <w:p w:rsidR="0059511D" w:rsidRPr="00126327" w:rsidRDefault="0059511D" w:rsidP="005B3698">
            <w:pPr>
              <w:ind w:right="13" w:firstLine="0"/>
              <w:jc w:val="left"/>
            </w:pPr>
            <w:r w:rsidRPr="00126327">
              <w:t xml:space="preserve">м. Київ, просп. </w:t>
            </w:r>
            <w:r w:rsidR="005B3698" w:rsidRPr="00126327">
              <w:t xml:space="preserve">Володимира </w:t>
            </w:r>
            <w:r w:rsidRPr="00126327">
              <w:t>Маяковського, 29 (проведення співбесід</w:t>
            </w:r>
            <w:r w:rsidR="005B3698" w:rsidRPr="00126327">
              <w:t>и</w:t>
            </w:r>
            <w:r w:rsidRPr="00126327">
              <w:t xml:space="preserve"> за фізичної присутності кандидатів)</w:t>
            </w:r>
          </w:p>
        </w:tc>
      </w:tr>
      <w:tr w:rsidR="005B3698" w:rsidRPr="00126327" w:rsidTr="006965CD">
        <w:tc>
          <w:tcPr>
            <w:tcW w:w="2553" w:type="dxa"/>
            <w:gridSpan w:val="2"/>
          </w:tcPr>
          <w:p w:rsidR="005B3698" w:rsidRPr="00126327" w:rsidRDefault="005B3698" w:rsidP="005B3698">
            <w:pPr>
              <w:ind w:left="37" w:firstLine="0"/>
              <w:rPr>
                <w:shd w:val="clear" w:color="auto" w:fill="FFFFFF"/>
              </w:rPr>
            </w:pPr>
            <w:r w:rsidRPr="00126327">
              <w:rPr>
                <w:shd w:val="clear" w:color="auto" w:fill="FFFFFF"/>
              </w:rPr>
              <w:t xml:space="preserve">Місце або спосіб проведення співбесіди з </w:t>
            </w:r>
          </w:p>
          <w:p w:rsidR="005B3698" w:rsidRPr="00126327" w:rsidRDefault="005B3698" w:rsidP="005B3698">
            <w:pPr>
              <w:ind w:firstLine="0"/>
              <w:jc w:val="left"/>
            </w:pPr>
            <w:r w:rsidRPr="00126327">
              <w:rPr>
                <w:shd w:val="clear" w:color="auto" w:fill="FFFFFF"/>
              </w:rPr>
              <w:t xml:space="preserve">метою визначення керівником державної служби переможця конкурсу </w:t>
            </w:r>
            <w:r w:rsidRPr="00126327">
              <w:t>(із зазначенням електронної платформи для комунікації дистанційно)</w:t>
            </w:r>
          </w:p>
        </w:tc>
        <w:tc>
          <w:tcPr>
            <w:tcW w:w="7654" w:type="dxa"/>
          </w:tcPr>
          <w:p w:rsidR="005B3698" w:rsidRPr="00126327" w:rsidRDefault="005B3698" w:rsidP="0059511D">
            <w:pPr>
              <w:spacing w:after="20"/>
              <w:ind w:right="125" w:firstLine="0"/>
            </w:pPr>
            <w:r w:rsidRPr="00126327">
              <w:t xml:space="preserve">м. Київ, просп. Володимира Маяковського, 29 (проведення співбесіди </w:t>
            </w:r>
            <w:r w:rsidRPr="00126327">
              <w:rPr>
                <w:shd w:val="clear" w:color="auto" w:fill="FFFFFF"/>
              </w:rPr>
              <w:t>з метою визначення керівником державної служби переможця конкурсу</w:t>
            </w:r>
            <w:r w:rsidRPr="00126327">
              <w:t xml:space="preserve"> за фізичної присутності кандидатів)</w:t>
            </w:r>
          </w:p>
        </w:tc>
      </w:tr>
      <w:tr w:rsidR="005B3698" w:rsidRPr="00126327" w:rsidTr="006965CD">
        <w:tc>
          <w:tcPr>
            <w:tcW w:w="2553" w:type="dxa"/>
            <w:gridSpan w:val="2"/>
          </w:tcPr>
          <w:p w:rsidR="005B3698" w:rsidRPr="00126327" w:rsidRDefault="005B3698" w:rsidP="00EF6044">
            <w:pPr>
              <w:ind w:left="37" w:firstLine="0"/>
              <w:rPr>
                <w:shd w:val="clear" w:color="auto" w:fill="FFFFFF"/>
              </w:rPr>
            </w:pPr>
            <w:r w:rsidRPr="00126327">
              <w:t xml:space="preserve">Прізвище, ім’я та по батькові, номер телефону та адреса електронної пошти </w:t>
            </w:r>
          </w:p>
        </w:tc>
        <w:tc>
          <w:tcPr>
            <w:tcW w:w="7654" w:type="dxa"/>
          </w:tcPr>
          <w:p w:rsidR="005B3698" w:rsidRPr="00126327" w:rsidRDefault="005B3698" w:rsidP="005B3698">
            <w:pPr>
              <w:ind w:firstLine="0"/>
              <w:rPr>
                <w:shd w:val="clear" w:color="auto" w:fill="FFFFFF"/>
              </w:rPr>
            </w:pPr>
            <w:proofErr w:type="spellStart"/>
            <w:r w:rsidRPr="00126327">
              <w:rPr>
                <w:shd w:val="clear" w:color="auto" w:fill="FFFFFF"/>
              </w:rPr>
              <w:t>Дибкалюк</w:t>
            </w:r>
            <w:proofErr w:type="spellEnd"/>
            <w:r w:rsidRPr="00126327">
              <w:rPr>
                <w:shd w:val="clear" w:color="auto" w:fill="FFFFFF"/>
              </w:rPr>
              <w:t xml:space="preserve"> </w:t>
            </w:r>
            <w:proofErr w:type="spellStart"/>
            <w:r w:rsidRPr="00126327">
              <w:rPr>
                <w:shd w:val="clear" w:color="auto" w:fill="FFFFFF"/>
              </w:rPr>
              <w:t>Каріна</w:t>
            </w:r>
            <w:proofErr w:type="spellEnd"/>
            <w:r w:rsidRPr="00126327">
              <w:rPr>
                <w:shd w:val="clear" w:color="auto" w:fill="FFFFFF"/>
              </w:rPr>
              <w:t xml:space="preserve"> Сергіївна</w:t>
            </w:r>
          </w:p>
          <w:p w:rsidR="005B3698" w:rsidRPr="00126327" w:rsidRDefault="005B3698" w:rsidP="005B3698">
            <w:pPr>
              <w:ind w:firstLine="0"/>
              <w:rPr>
                <w:shd w:val="clear" w:color="auto" w:fill="FFFFFF"/>
              </w:rPr>
            </w:pPr>
            <w:r w:rsidRPr="00126327">
              <w:rPr>
                <w:shd w:val="clear" w:color="auto" w:fill="FFFFFF"/>
              </w:rPr>
              <w:t>(044) 546-31-89</w:t>
            </w:r>
          </w:p>
          <w:p w:rsidR="005B3698" w:rsidRPr="00126327" w:rsidRDefault="005B3698" w:rsidP="005B3698">
            <w:pPr>
              <w:spacing w:after="20"/>
              <w:ind w:right="125" w:firstLine="0"/>
            </w:pPr>
            <w:r w:rsidRPr="00126327">
              <w:rPr>
                <w:shd w:val="clear" w:color="auto" w:fill="FFFFFF"/>
                <w:lang w:val="en-US"/>
              </w:rPr>
              <w:t>e</w:t>
            </w:r>
            <w:r w:rsidRPr="00126327">
              <w:rPr>
                <w:shd w:val="clear" w:color="auto" w:fill="FFFFFF"/>
              </w:rPr>
              <w:t>-</w:t>
            </w:r>
            <w:r w:rsidRPr="00126327">
              <w:rPr>
                <w:shd w:val="clear" w:color="auto" w:fill="FFFFFF"/>
                <w:lang w:val="en-US"/>
              </w:rPr>
              <w:t>mail</w:t>
            </w:r>
            <w:r w:rsidRPr="00126327">
              <w:rPr>
                <w:shd w:val="clear" w:color="auto" w:fill="FFFFFF"/>
              </w:rPr>
              <w:t xml:space="preserve">: </w:t>
            </w:r>
            <w:hyperlink r:id="rId8" w:history="1">
              <w:r w:rsidRPr="00126327">
                <w:rPr>
                  <w:rStyle w:val="ad"/>
                  <w:color w:val="auto"/>
                  <w:shd w:val="clear" w:color="auto" w:fill="FFFFFF"/>
                </w:rPr>
                <w:t>vup_desnrda@kmda.gov.ua</w:t>
              </w:r>
            </w:hyperlink>
          </w:p>
        </w:tc>
      </w:tr>
      <w:tr w:rsidR="00EF6044" w:rsidRPr="00126327" w:rsidTr="006965CD">
        <w:tc>
          <w:tcPr>
            <w:tcW w:w="2553" w:type="dxa"/>
            <w:gridSpan w:val="2"/>
          </w:tcPr>
          <w:p w:rsidR="00EF6044" w:rsidRPr="00126327" w:rsidRDefault="00EF6044" w:rsidP="00EF6044">
            <w:pPr>
              <w:ind w:left="37" w:firstLine="0"/>
              <w:jc w:val="center"/>
            </w:pPr>
            <w:r w:rsidRPr="00126327">
              <w:lastRenderedPageBreak/>
              <w:t>1</w:t>
            </w:r>
          </w:p>
        </w:tc>
        <w:tc>
          <w:tcPr>
            <w:tcW w:w="7654" w:type="dxa"/>
          </w:tcPr>
          <w:p w:rsidR="00EF6044" w:rsidRPr="00126327" w:rsidRDefault="00EF6044" w:rsidP="00EF6044">
            <w:pPr>
              <w:ind w:firstLine="0"/>
              <w:jc w:val="center"/>
              <w:rPr>
                <w:shd w:val="clear" w:color="auto" w:fill="FFFFFF"/>
              </w:rPr>
            </w:pPr>
            <w:r w:rsidRPr="00126327">
              <w:rPr>
                <w:shd w:val="clear" w:color="auto" w:fill="FFFFFF"/>
              </w:rPr>
              <w:t>2</w:t>
            </w:r>
          </w:p>
        </w:tc>
      </w:tr>
      <w:tr w:rsidR="00EF6044" w:rsidRPr="00126327" w:rsidTr="006965CD">
        <w:tc>
          <w:tcPr>
            <w:tcW w:w="2553" w:type="dxa"/>
            <w:gridSpan w:val="2"/>
          </w:tcPr>
          <w:p w:rsidR="00EF6044" w:rsidRPr="00126327" w:rsidRDefault="00EF6044" w:rsidP="005B3698">
            <w:pPr>
              <w:ind w:left="37" w:firstLine="0"/>
            </w:pPr>
            <w:r w:rsidRPr="00126327">
              <w:t>особи, яка надає додаткову інформацію з питань проведення конкурсу</w:t>
            </w:r>
          </w:p>
        </w:tc>
        <w:tc>
          <w:tcPr>
            <w:tcW w:w="7654" w:type="dxa"/>
          </w:tcPr>
          <w:p w:rsidR="00EF6044" w:rsidRPr="00126327" w:rsidRDefault="00EF6044" w:rsidP="005B3698">
            <w:pPr>
              <w:ind w:firstLine="0"/>
              <w:rPr>
                <w:shd w:val="clear" w:color="auto" w:fill="FFFFFF"/>
              </w:rPr>
            </w:pPr>
          </w:p>
        </w:tc>
      </w:tr>
      <w:tr w:rsidR="005B3698" w:rsidRPr="00126327" w:rsidTr="006965CD">
        <w:tc>
          <w:tcPr>
            <w:tcW w:w="10207" w:type="dxa"/>
            <w:gridSpan w:val="3"/>
          </w:tcPr>
          <w:p w:rsidR="005B3698" w:rsidRPr="00126327" w:rsidRDefault="005B3698" w:rsidP="006965CD">
            <w:pPr>
              <w:spacing w:before="120" w:after="120"/>
              <w:ind w:firstLine="0"/>
              <w:jc w:val="center"/>
              <w:rPr>
                <w:shd w:val="clear" w:color="auto" w:fill="FFFFFF"/>
              </w:rPr>
            </w:pPr>
            <w:r w:rsidRPr="00126327">
              <w:t>Кваліфікаційні вимоги</w:t>
            </w:r>
          </w:p>
        </w:tc>
      </w:tr>
      <w:tr w:rsidR="005B3698" w:rsidRPr="00126327" w:rsidTr="006965CD">
        <w:tc>
          <w:tcPr>
            <w:tcW w:w="534" w:type="dxa"/>
          </w:tcPr>
          <w:p w:rsidR="005B3698" w:rsidRPr="00126327" w:rsidRDefault="00795E24" w:rsidP="005B3698">
            <w:pPr>
              <w:ind w:left="37" w:firstLine="0"/>
            </w:pPr>
            <w:r w:rsidRPr="00126327">
              <w:t>1.</w:t>
            </w:r>
          </w:p>
        </w:tc>
        <w:tc>
          <w:tcPr>
            <w:tcW w:w="2019" w:type="dxa"/>
          </w:tcPr>
          <w:p w:rsidR="005B3698" w:rsidRPr="00126327" w:rsidRDefault="00795E24" w:rsidP="005B3698">
            <w:pPr>
              <w:ind w:left="37" w:firstLine="0"/>
            </w:pPr>
            <w:r w:rsidRPr="00126327">
              <w:t>Освіта</w:t>
            </w:r>
          </w:p>
        </w:tc>
        <w:tc>
          <w:tcPr>
            <w:tcW w:w="7654" w:type="dxa"/>
          </w:tcPr>
          <w:p w:rsidR="005B3698" w:rsidRPr="00126327" w:rsidRDefault="00795E24" w:rsidP="005B3698">
            <w:pPr>
              <w:ind w:firstLine="0"/>
              <w:rPr>
                <w:shd w:val="clear" w:color="auto" w:fill="FFFFFF"/>
              </w:rPr>
            </w:pPr>
            <w:r w:rsidRPr="00126327">
              <w:t>Вища освіта за освітнім ступенем не нижче магістра</w:t>
            </w:r>
          </w:p>
        </w:tc>
      </w:tr>
      <w:tr w:rsidR="00795E24" w:rsidRPr="00126327" w:rsidTr="006965CD">
        <w:tc>
          <w:tcPr>
            <w:tcW w:w="534" w:type="dxa"/>
          </w:tcPr>
          <w:p w:rsidR="00795E24" w:rsidRPr="00126327" w:rsidRDefault="00795E24" w:rsidP="005B3698">
            <w:pPr>
              <w:ind w:left="37" w:firstLine="0"/>
            </w:pPr>
            <w:r w:rsidRPr="00126327">
              <w:t>2.</w:t>
            </w:r>
          </w:p>
        </w:tc>
        <w:tc>
          <w:tcPr>
            <w:tcW w:w="2019" w:type="dxa"/>
          </w:tcPr>
          <w:p w:rsidR="00795E24" w:rsidRPr="00126327" w:rsidRDefault="00795E24" w:rsidP="005B3698">
            <w:pPr>
              <w:ind w:left="37" w:firstLine="0"/>
            </w:pPr>
            <w:r w:rsidRPr="00126327">
              <w:t>Досвід роботи</w:t>
            </w:r>
          </w:p>
        </w:tc>
        <w:tc>
          <w:tcPr>
            <w:tcW w:w="7654" w:type="dxa"/>
          </w:tcPr>
          <w:p w:rsidR="00795E24" w:rsidRPr="00126327" w:rsidRDefault="00795E24" w:rsidP="005B3698">
            <w:pPr>
              <w:ind w:firstLine="0"/>
              <w:rPr>
                <w:shd w:val="clear" w:color="auto" w:fill="FFFFFF"/>
              </w:rPr>
            </w:pPr>
            <w:r w:rsidRPr="00126327">
              <w:rPr>
                <w:shd w:val="clear" w:color="auto" w:fill="FFFFFF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795E24" w:rsidRPr="00126327" w:rsidTr="006965CD">
        <w:tc>
          <w:tcPr>
            <w:tcW w:w="534" w:type="dxa"/>
          </w:tcPr>
          <w:p w:rsidR="00795E24" w:rsidRPr="00126327" w:rsidRDefault="00795E24" w:rsidP="005B3698">
            <w:pPr>
              <w:ind w:left="37" w:firstLine="0"/>
            </w:pPr>
            <w:r w:rsidRPr="00126327">
              <w:t>3.</w:t>
            </w:r>
          </w:p>
        </w:tc>
        <w:tc>
          <w:tcPr>
            <w:tcW w:w="2019" w:type="dxa"/>
          </w:tcPr>
          <w:p w:rsidR="00795E24" w:rsidRPr="00126327" w:rsidRDefault="00795E24" w:rsidP="00795E24">
            <w:pPr>
              <w:ind w:left="37" w:firstLine="0"/>
            </w:pPr>
            <w:r w:rsidRPr="00126327">
              <w:t>Володіння державною мовою</w:t>
            </w:r>
          </w:p>
        </w:tc>
        <w:tc>
          <w:tcPr>
            <w:tcW w:w="7654" w:type="dxa"/>
          </w:tcPr>
          <w:p w:rsidR="00795E24" w:rsidRPr="00126327" w:rsidRDefault="00795E24" w:rsidP="005B3698">
            <w:pPr>
              <w:ind w:firstLine="0"/>
              <w:rPr>
                <w:shd w:val="clear" w:color="auto" w:fill="FFFFFF"/>
              </w:rPr>
            </w:pPr>
            <w:r w:rsidRPr="00126327">
              <w:t>Вільне володіння державною мовою</w:t>
            </w:r>
          </w:p>
        </w:tc>
      </w:tr>
      <w:tr w:rsidR="00795E24" w:rsidRPr="00126327" w:rsidTr="006965CD">
        <w:tc>
          <w:tcPr>
            <w:tcW w:w="10207" w:type="dxa"/>
            <w:gridSpan w:val="3"/>
          </w:tcPr>
          <w:p w:rsidR="00795E24" w:rsidRPr="00126327" w:rsidRDefault="00EA29E6" w:rsidP="006965CD">
            <w:pPr>
              <w:spacing w:before="120" w:after="120"/>
              <w:ind w:firstLine="0"/>
              <w:jc w:val="center"/>
              <w:rPr>
                <w:shd w:val="clear" w:color="auto" w:fill="FFFFFF"/>
              </w:rPr>
            </w:pPr>
            <w:hyperlink r:id="rId9">
              <w:r w:rsidR="00795E24" w:rsidRPr="00126327">
                <w:t>Вимоги до компетентності</w:t>
              </w:r>
            </w:hyperlink>
          </w:p>
        </w:tc>
      </w:tr>
      <w:tr w:rsidR="005B3698" w:rsidRPr="00126327" w:rsidTr="006965CD">
        <w:tc>
          <w:tcPr>
            <w:tcW w:w="2553" w:type="dxa"/>
            <w:gridSpan w:val="2"/>
          </w:tcPr>
          <w:p w:rsidR="005B3698" w:rsidRPr="00126327" w:rsidRDefault="00795E24" w:rsidP="00795E24">
            <w:pPr>
              <w:ind w:left="37" w:firstLine="0"/>
              <w:jc w:val="center"/>
            </w:pPr>
            <w:r w:rsidRPr="00126327">
              <w:t>Вимога</w:t>
            </w:r>
          </w:p>
        </w:tc>
        <w:tc>
          <w:tcPr>
            <w:tcW w:w="7654" w:type="dxa"/>
          </w:tcPr>
          <w:p w:rsidR="005B3698" w:rsidRPr="00126327" w:rsidRDefault="00795E24" w:rsidP="00795E24">
            <w:pPr>
              <w:ind w:firstLine="0"/>
              <w:jc w:val="center"/>
              <w:rPr>
                <w:shd w:val="clear" w:color="auto" w:fill="FFFFFF"/>
              </w:rPr>
            </w:pPr>
            <w:r w:rsidRPr="00126327">
              <w:rPr>
                <w:shd w:val="clear" w:color="auto" w:fill="FFFFFF"/>
              </w:rPr>
              <w:t>Компоненти вимоги</w:t>
            </w:r>
          </w:p>
        </w:tc>
      </w:tr>
      <w:tr w:rsidR="00E8775A" w:rsidRPr="00126327" w:rsidTr="006965CD">
        <w:tc>
          <w:tcPr>
            <w:tcW w:w="534" w:type="dxa"/>
          </w:tcPr>
          <w:p w:rsidR="00E8775A" w:rsidRPr="00126327" w:rsidRDefault="00E8775A" w:rsidP="00795E24">
            <w:pPr>
              <w:ind w:left="37" w:firstLine="0"/>
              <w:jc w:val="center"/>
            </w:pPr>
            <w:r w:rsidRPr="00126327">
              <w:t>1.</w:t>
            </w:r>
          </w:p>
        </w:tc>
        <w:tc>
          <w:tcPr>
            <w:tcW w:w="2019" w:type="dxa"/>
          </w:tcPr>
          <w:p w:rsidR="00E8775A" w:rsidRPr="00126327" w:rsidRDefault="0047443C" w:rsidP="006965CD">
            <w:pPr>
              <w:ind w:left="37" w:firstLine="0"/>
              <w:jc w:val="left"/>
            </w:pPr>
            <w:r w:rsidRPr="00126327">
              <w:t>Лідерство</w:t>
            </w:r>
          </w:p>
        </w:tc>
        <w:tc>
          <w:tcPr>
            <w:tcW w:w="7654" w:type="dxa"/>
          </w:tcPr>
          <w:p w:rsidR="0047443C" w:rsidRPr="00126327" w:rsidRDefault="0047443C" w:rsidP="006965CD">
            <w:pPr>
              <w:tabs>
                <w:tab w:val="left" w:pos="308"/>
              </w:tabs>
              <w:ind w:firstLine="175"/>
            </w:pPr>
            <w:r w:rsidRPr="00126327">
              <w:t>вміння мотивувати до ефективної професійної діяльності;</w:t>
            </w:r>
          </w:p>
          <w:p w:rsidR="0047443C" w:rsidRPr="00126327" w:rsidRDefault="0047443C" w:rsidP="006965CD">
            <w:pPr>
              <w:tabs>
                <w:tab w:val="left" w:pos="-7905"/>
              </w:tabs>
              <w:ind w:firstLine="175"/>
            </w:pPr>
            <w:r w:rsidRPr="00126327">
              <w:t>сприяння всебічному розвитку особистості;</w:t>
            </w:r>
          </w:p>
          <w:p w:rsidR="0047443C" w:rsidRPr="00126327" w:rsidRDefault="0047443C" w:rsidP="006965CD">
            <w:pPr>
              <w:tabs>
                <w:tab w:val="left" w:pos="300"/>
              </w:tabs>
              <w:ind w:firstLine="175"/>
            </w:pPr>
            <w:r w:rsidRPr="00126327">
              <w:t>делегувати повноваження та управляти результатами діяльності;</w:t>
            </w:r>
          </w:p>
          <w:p w:rsidR="00E8775A" w:rsidRPr="00126327" w:rsidRDefault="0047443C" w:rsidP="006965CD">
            <w:pPr>
              <w:tabs>
                <w:tab w:val="left" w:pos="300"/>
              </w:tabs>
              <w:ind w:firstLine="175"/>
            </w:pPr>
            <w:r w:rsidRPr="00126327">
              <w:t>здатність до формування ефективної організаційної культури державної служби</w:t>
            </w:r>
          </w:p>
        </w:tc>
      </w:tr>
      <w:tr w:rsidR="00E8775A" w:rsidRPr="00126327" w:rsidTr="006965CD">
        <w:tc>
          <w:tcPr>
            <w:tcW w:w="534" w:type="dxa"/>
          </w:tcPr>
          <w:p w:rsidR="00E8775A" w:rsidRPr="00126327" w:rsidRDefault="00E8775A" w:rsidP="00795E24">
            <w:pPr>
              <w:ind w:left="37" w:firstLine="0"/>
              <w:jc w:val="center"/>
            </w:pPr>
            <w:r w:rsidRPr="00126327">
              <w:t>2.</w:t>
            </w:r>
          </w:p>
        </w:tc>
        <w:tc>
          <w:tcPr>
            <w:tcW w:w="2019" w:type="dxa"/>
          </w:tcPr>
          <w:p w:rsidR="00E8775A" w:rsidRPr="00126327" w:rsidRDefault="006965CD" w:rsidP="006965CD">
            <w:pPr>
              <w:ind w:left="37" w:firstLine="0"/>
              <w:jc w:val="left"/>
            </w:pPr>
            <w:r w:rsidRPr="00126327">
              <w:t>Аналіз політики та планування заходів з її реалізації</w:t>
            </w:r>
          </w:p>
        </w:tc>
        <w:tc>
          <w:tcPr>
            <w:tcW w:w="7654" w:type="dxa"/>
          </w:tcPr>
          <w:p w:rsidR="006965CD" w:rsidRPr="00126327" w:rsidRDefault="006965CD" w:rsidP="006965CD">
            <w:pPr>
              <w:tabs>
                <w:tab w:val="left" w:pos="373"/>
              </w:tabs>
              <w:ind w:right="33" w:firstLine="175"/>
            </w:pPr>
            <w:r w:rsidRPr="00126327">
              <w:t>здатність ідентифікувати суспільно значущу проблему, вирішення якої потребує формування відповідної державної політики та формулювати варіанти її вирішення;</w:t>
            </w:r>
          </w:p>
          <w:p w:rsidR="006965CD" w:rsidRPr="00126327" w:rsidRDefault="006965CD" w:rsidP="006965CD">
            <w:pPr>
              <w:tabs>
                <w:tab w:val="left" w:pos="290"/>
              </w:tabs>
              <w:ind w:right="33" w:firstLine="175"/>
            </w:pPr>
            <w:r w:rsidRPr="00126327">
              <w:t>здатність застосовувати методи та інструменти аналізу політики, визначати позицію ключових заінтересованих сторін;</w:t>
            </w:r>
          </w:p>
          <w:p w:rsidR="006965CD" w:rsidRPr="00126327" w:rsidRDefault="006965CD" w:rsidP="006965CD">
            <w:pPr>
              <w:tabs>
                <w:tab w:val="left" w:pos="378"/>
              </w:tabs>
              <w:ind w:right="33" w:firstLine="175"/>
            </w:pPr>
            <w:r w:rsidRPr="00126327">
              <w:t>уміння визначати сильні та слабкі сторони альтернативних варіантів вирішення проблеми, можливості та загрози їх реалізації;</w:t>
            </w:r>
          </w:p>
          <w:p w:rsidR="00E8775A" w:rsidRPr="00126327" w:rsidRDefault="006965CD" w:rsidP="006965CD">
            <w:pPr>
              <w:ind w:right="33" w:firstLine="175"/>
              <w:rPr>
                <w:shd w:val="clear" w:color="auto" w:fill="FFFFFF"/>
              </w:rPr>
            </w:pPr>
            <w:r w:rsidRPr="00126327">
              <w:t>здатність розробляти та обґрунтовувати рекомендований план дій, визначати критерії/індикатори їх виконання та очікувані результати реалізації</w:t>
            </w:r>
          </w:p>
        </w:tc>
      </w:tr>
      <w:tr w:rsidR="00E8775A" w:rsidRPr="00126327" w:rsidTr="006965CD">
        <w:tc>
          <w:tcPr>
            <w:tcW w:w="534" w:type="dxa"/>
          </w:tcPr>
          <w:p w:rsidR="00E8775A" w:rsidRPr="00126327" w:rsidRDefault="00E8775A" w:rsidP="00795E24">
            <w:pPr>
              <w:ind w:left="37" w:firstLine="0"/>
              <w:jc w:val="center"/>
            </w:pPr>
            <w:r w:rsidRPr="00126327">
              <w:t>3.</w:t>
            </w:r>
          </w:p>
        </w:tc>
        <w:tc>
          <w:tcPr>
            <w:tcW w:w="2019" w:type="dxa"/>
          </w:tcPr>
          <w:p w:rsidR="00E8775A" w:rsidRPr="00126327" w:rsidRDefault="006965CD" w:rsidP="006965CD">
            <w:pPr>
              <w:ind w:left="37" w:firstLine="0"/>
              <w:jc w:val="left"/>
            </w:pPr>
            <w:r w:rsidRPr="00126327">
              <w:t>Встановлення цілей, пріоритетів та орієнтирів</w:t>
            </w:r>
          </w:p>
        </w:tc>
        <w:tc>
          <w:tcPr>
            <w:tcW w:w="7654" w:type="dxa"/>
          </w:tcPr>
          <w:p w:rsidR="006965CD" w:rsidRPr="00126327" w:rsidRDefault="006965CD" w:rsidP="006965CD">
            <w:pPr>
              <w:tabs>
                <w:tab w:val="left" w:pos="332"/>
              </w:tabs>
              <w:ind w:right="272" w:firstLine="176"/>
            </w:pPr>
            <w:r w:rsidRPr="00126327">
              <w:t>уміння встановлювати чіткі, реальні, досяжні групові чи індивідуальні цілі та пріоритети;</w:t>
            </w:r>
          </w:p>
          <w:p w:rsidR="00E8775A" w:rsidRPr="00126327" w:rsidRDefault="006965CD" w:rsidP="006965CD">
            <w:pPr>
              <w:ind w:firstLine="176"/>
              <w:rPr>
                <w:shd w:val="clear" w:color="auto" w:fill="FFFFFF"/>
              </w:rPr>
            </w:pPr>
            <w:r w:rsidRPr="00126327">
              <w:t>уміння визначати орієнтири для досягнення групових чи індивідуальних цілей</w:t>
            </w:r>
          </w:p>
        </w:tc>
      </w:tr>
      <w:tr w:rsidR="00E8775A" w:rsidRPr="00126327" w:rsidTr="006965CD">
        <w:tc>
          <w:tcPr>
            <w:tcW w:w="534" w:type="dxa"/>
          </w:tcPr>
          <w:p w:rsidR="00E8775A" w:rsidRPr="00126327" w:rsidRDefault="00E8775A" w:rsidP="00795E24">
            <w:pPr>
              <w:ind w:left="37" w:firstLine="0"/>
              <w:jc w:val="center"/>
            </w:pPr>
            <w:r w:rsidRPr="00126327">
              <w:t>4.</w:t>
            </w:r>
          </w:p>
        </w:tc>
        <w:tc>
          <w:tcPr>
            <w:tcW w:w="2019" w:type="dxa"/>
          </w:tcPr>
          <w:p w:rsidR="00E8775A" w:rsidRPr="00126327" w:rsidRDefault="006965CD" w:rsidP="006965CD">
            <w:pPr>
              <w:ind w:left="37" w:firstLine="0"/>
              <w:jc w:val="left"/>
            </w:pPr>
            <w:r w:rsidRPr="00126327">
              <w:t>Стратегічне управління</w:t>
            </w:r>
          </w:p>
        </w:tc>
        <w:tc>
          <w:tcPr>
            <w:tcW w:w="7654" w:type="dxa"/>
          </w:tcPr>
          <w:p w:rsidR="006965CD" w:rsidRPr="00126327" w:rsidRDefault="006965CD" w:rsidP="006965CD">
            <w:pPr>
              <w:tabs>
                <w:tab w:val="left" w:pos="328"/>
              </w:tabs>
              <w:ind w:right="-108" w:firstLine="175"/>
            </w:pPr>
            <w:r w:rsidRPr="00126327">
              <w:t>бачення загальної картини та довгострокових цілей;</w:t>
            </w:r>
          </w:p>
          <w:p w:rsidR="00E8775A" w:rsidRPr="00126327" w:rsidRDefault="006965CD" w:rsidP="00EF6044">
            <w:pPr>
              <w:tabs>
                <w:tab w:val="left" w:pos="328"/>
              </w:tabs>
              <w:ind w:right="-108" w:firstLine="175"/>
              <w:rPr>
                <w:shd w:val="clear" w:color="auto" w:fill="FFFFFF"/>
              </w:rPr>
            </w:pPr>
            <w:r w:rsidRPr="00126327">
              <w:t>здатність визначати напрям та формувати відповідні плани</w:t>
            </w:r>
          </w:p>
        </w:tc>
      </w:tr>
      <w:tr w:rsidR="00EF6044" w:rsidRPr="00126327" w:rsidTr="00593569">
        <w:tc>
          <w:tcPr>
            <w:tcW w:w="2553" w:type="dxa"/>
            <w:gridSpan w:val="2"/>
          </w:tcPr>
          <w:p w:rsidR="00EF6044" w:rsidRPr="00126327" w:rsidRDefault="00EF6044" w:rsidP="00EF6044">
            <w:pPr>
              <w:ind w:left="37" w:firstLine="0"/>
              <w:jc w:val="center"/>
            </w:pPr>
            <w:r w:rsidRPr="00126327">
              <w:lastRenderedPageBreak/>
              <w:t>1</w:t>
            </w:r>
          </w:p>
        </w:tc>
        <w:tc>
          <w:tcPr>
            <w:tcW w:w="7654" w:type="dxa"/>
          </w:tcPr>
          <w:p w:rsidR="00EF6044" w:rsidRPr="00126327" w:rsidRDefault="00EF6044" w:rsidP="00EF6044">
            <w:pPr>
              <w:tabs>
                <w:tab w:val="left" w:pos="328"/>
              </w:tabs>
              <w:ind w:right="-108" w:firstLine="175"/>
              <w:jc w:val="center"/>
            </w:pPr>
            <w:r w:rsidRPr="00126327">
              <w:t>2</w:t>
            </w:r>
          </w:p>
        </w:tc>
      </w:tr>
      <w:tr w:rsidR="00EF6044" w:rsidRPr="00126327" w:rsidTr="006965CD">
        <w:tc>
          <w:tcPr>
            <w:tcW w:w="534" w:type="dxa"/>
          </w:tcPr>
          <w:p w:rsidR="00EF6044" w:rsidRPr="00126327" w:rsidRDefault="00EF6044" w:rsidP="00795E24">
            <w:pPr>
              <w:ind w:left="37" w:firstLine="0"/>
              <w:jc w:val="center"/>
            </w:pPr>
          </w:p>
        </w:tc>
        <w:tc>
          <w:tcPr>
            <w:tcW w:w="2019" w:type="dxa"/>
          </w:tcPr>
          <w:p w:rsidR="00EF6044" w:rsidRPr="00126327" w:rsidRDefault="00EF6044" w:rsidP="006965CD">
            <w:pPr>
              <w:ind w:left="37" w:firstLine="0"/>
              <w:jc w:val="left"/>
            </w:pPr>
          </w:p>
        </w:tc>
        <w:tc>
          <w:tcPr>
            <w:tcW w:w="7654" w:type="dxa"/>
          </w:tcPr>
          <w:p w:rsidR="00EF6044" w:rsidRPr="00126327" w:rsidRDefault="00EF6044" w:rsidP="00EF6044">
            <w:pPr>
              <w:tabs>
                <w:tab w:val="left" w:pos="328"/>
              </w:tabs>
              <w:ind w:right="-108" w:firstLine="175"/>
            </w:pPr>
            <w:r w:rsidRPr="00126327">
              <w:t>розвитку;</w:t>
            </w:r>
          </w:p>
          <w:p w:rsidR="00EF6044" w:rsidRPr="00126327" w:rsidRDefault="00EF6044" w:rsidP="00EF6044">
            <w:pPr>
              <w:tabs>
                <w:tab w:val="left" w:pos="307"/>
              </w:tabs>
              <w:ind w:right="-108" w:firstLine="175"/>
            </w:pPr>
            <w:r w:rsidRPr="00126327">
              <w:t>вміння здійснювати оцінку гендерного впливу під час формування, впровадження та аналізу державної політики;</w:t>
            </w:r>
          </w:p>
          <w:p w:rsidR="00EF6044" w:rsidRPr="00126327" w:rsidRDefault="00EF6044" w:rsidP="00EF6044">
            <w:pPr>
              <w:tabs>
                <w:tab w:val="left" w:pos="359"/>
              </w:tabs>
              <w:ind w:right="-108" w:firstLine="175"/>
            </w:pPr>
            <w:r w:rsidRPr="00126327">
              <w:t>рішучість та наполегливість у впровадженні змін;</w:t>
            </w:r>
          </w:p>
          <w:p w:rsidR="00EF6044" w:rsidRPr="00126327" w:rsidRDefault="00EF6044" w:rsidP="00EF6044">
            <w:pPr>
              <w:tabs>
                <w:tab w:val="left" w:pos="271"/>
              </w:tabs>
              <w:ind w:right="-108" w:firstLine="175"/>
            </w:pPr>
            <w:r w:rsidRPr="00126327">
              <w:t>залучення впливових сторін;</w:t>
            </w:r>
          </w:p>
          <w:p w:rsidR="00EF6044" w:rsidRPr="00126327" w:rsidRDefault="00EF6044" w:rsidP="00EF6044">
            <w:pPr>
              <w:tabs>
                <w:tab w:val="left" w:pos="328"/>
              </w:tabs>
              <w:ind w:right="-108" w:firstLine="175"/>
            </w:pPr>
            <w:r w:rsidRPr="00126327">
              <w:t>оцінка ефективності на корегування планів</w:t>
            </w:r>
          </w:p>
        </w:tc>
      </w:tr>
      <w:tr w:rsidR="00E8775A" w:rsidRPr="00126327" w:rsidTr="006965CD">
        <w:tc>
          <w:tcPr>
            <w:tcW w:w="534" w:type="dxa"/>
          </w:tcPr>
          <w:p w:rsidR="00E8775A" w:rsidRPr="00126327" w:rsidRDefault="00E8775A" w:rsidP="00795E24">
            <w:pPr>
              <w:ind w:left="37" w:firstLine="0"/>
              <w:jc w:val="center"/>
            </w:pPr>
            <w:r w:rsidRPr="00126327">
              <w:t>5.</w:t>
            </w:r>
          </w:p>
        </w:tc>
        <w:tc>
          <w:tcPr>
            <w:tcW w:w="2019" w:type="dxa"/>
          </w:tcPr>
          <w:p w:rsidR="00E8775A" w:rsidRPr="00126327" w:rsidRDefault="006965CD" w:rsidP="006965CD">
            <w:pPr>
              <w:ind w:left="37" w:firstLine="0"/>
              <w:jc w:val="left"/>
            </w:pPr>
            <w:r w:rsidRPr="00126327">
              <w:t>Ефективність координації з іншими</w:t>
            </w:r>
          </w:p>
        </w:tc>
        <w:tc>
          <w:tcPr>
            <w:tcW w:w="7654" w:type="dxa"/>
          </w:tcPr>
          <w:p w:rsidR="006965CD" w:rsidRPr="00126327" w:rsidRDefault="006965CD" w:rsidP="006965CD">
            <w:pPr>
              <w:ind w:firstLine="142"/>
            </w:pPr>
            <w:r w:rsidRPr="00126327">
              <w:t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</w:p>
          <w:p w:rsidR="006965CD" w:rsidRPr="00126327" w:rsidRDefault="006965CD" w:rsidP="006965CD">
            <w:pPr>
              <w:ind w:firstLine="142"/>
            </w:pPr>
            <w:r w:rsidRPr="00126327">
              <w:t>уміння конструктивного обміну інформацією, узгодження та упорядкування дій;</w:t>
            </w:r>
          </w:p>
          <w:p w:rsidR="00E8775A" w:rsidRPr="00126327" w:rsidRDefault="006965CD" w:rsidP="006965CD">
            <w:pPr>
              <w:ind w:firstLine="142"/>
              <w:jc w:val="center"/>
              <w:rPr>
                <w:shd w:val="clear" w:color="auto" w:fill="FFFFFF"/>
              </w:rPr>
            </w:pPr>
            <w:r w:rsidRPr="00126327">
              <w:t>здатність до об’єднання та систематизації спільних зусиль.</w:t>
            </w:r>
          </w:p>
        </w:tc>
      </w:tr>
      <w:tr w:rsidR="00D079A4" w:rsidRPr="00126327" w:rsidTr="00B56628">
        <w:tc>
          <w:tcPr>
            <w:tcW w:w="10207" w:type="dxa"/>
            <w:gridSpan w:val="3"/>
          </w:tcPr>
          <w:p w:rsidR="00D079A4" w:rsidRPr="00126327" w:rsidRDefault="00D079A4" w:rsidP="00D079A4">
            <w:pPr>
              <w:spacing w:before="120" w:after="120"/>
              <w:ind w:firstLine="142"/>
              <w:jc w:val="center"/>
            </w:pPr>
            <w:r w:rsidRPr="00126327">
              <w:t>Професійні знання</w:t>
            </w:r>
          </w:p>
        </w:tc>
      </w:tr>
      <w:tr w:rsidR="00D079A4" w:rsidRPr="00126327" w:rsidTr="00CF269D">
        <w:tc>
          <w:tcPr>
            <w:tcW w:w="2553" w:type="dxa"/>
            <w:gridSpan w:val="2"/>
          </w:tcPr>
          <w:p w:rsidR="00D079A4" w:rsidRPr="00126327" w:rsidRDefault="00D079A4" w:rsidP="00D079A4">
            <w:pPr>
              <w:ind w:left="37" w:firstLine="0"/>
              <w:jc w:val="center"/>
            </w:pPr>
            <w:r w:rsidRPr="00126327">
              <w:t>Вимога</w:t>
            </w:r>
          </w:p>
        </w:tc>
        <w:tc>
          <w:tcPr>
            <w:tcW w:w="7654" w:type="dxa"/>
          </w:tcPr>
          <w:p w:rsidR="00D079A4" w:rsidRPr="00126327" w:rsidRDefault="00D079A4" w:rsidP="00D079A4">
            <w:pPr>
              <w:ind w:firstLine="142"/>
              <w:jc w:val="center"/>
            </w:pPr>
            <w:r w:rsidRPr="00126327">
              <w:t>Компоненти вимоги</w:t>
            </w:r>
          </w:p>
        </w:tc>
      </w:tr>
      <w:tr w:rsidR="00D079A4" w:rsidRPr="00126327" w:rsidTr="006965CD">
        <w:tc>
          <w:tcPr>
            <w:tcW w:w="534" w:type="dxa"/>
          </w:tcPr>
          <w:p w:rsidR="00D079A4" w:rsidRPr="00126327" w:rsidRDefault="00D079A4" w:rsidP="00795E24">
            <w:pPr>
              <w:ind w:left="37" w:firstLine="0"/>
              <w:jc w:val="center"/>
            </w:pPr>
            <w:r w:rsidRPr="00126327">
              <w:t>1.</w:t>
            </w:r>
          </w:p>
        </w:tc>
        <w:tc>
          <w:tcPr>
            <w:tcW w:w="2019" w:type="dxa"/>
          </w:tcPr>
          <w:p w:rsidR="00D079A4" w:rsidRPr="00126327" w:rsidRDefault="00D079A4" w:rsidP="006965CD">
            <w:pPr>
              <w:ind w:left="37" w:firstLine="0"/>
              <w:jc w:val="left"/>
            </w:pPr>
            <w:r w:rsidRPr="00126327">
              <w:t>Знання законодавства</w:t>
            </w:r>
          </w:p>
        </w:tc>
        <w:tc>
          <w:tcPr>
            <w:tcW w:w="7654" w:type="dxa"/>
          </w:tcPr>
          <w:p w:rsidR="00D079A4" w:rsidRPr="00126327" w:rsidRDefault="00D079A4" w:rsidP="00D079A4">
            <w:pPr>
              <w:tabs>
                <w:tab w:val="left" w:pos="129"/>
              </w:tabs>
              <w:spacing w:after="20"/>
              <w:ind w:right="120" w:firstLine="0"/>
            </w:pPr>
            <w:r w:rsidRPr="00126327">
              <w:t>Знання:</w:t>
            </w:r>
          </w:p>
          <w:p w:rsidR="00D079A4" w:rsidRPr="00126327" w:rsidRDefault="00D079A4" w:rsidP="00D079A4">
            <w:pPr>
              <w:tabs>
                <w:tab w:val="left" w:pos="129"/>
              </w:tabs>
              <w:spacing w:after="20"/>
              <w:ind w:right="120" w:firstLine="0"/>
            </w:pPr>
            <w:r w:rsidRPr="00126327">
              <w:t>Конституції України;</w:t>
            </w:r>
          </w:p>
          <w:p w:rsidR="00D079A4" w:rsidRPr="00126327" w:rsidRDefault="00D079A4" w:rsidP="00D079A4">
            <w:pPr>
              <w:tabs>
                <w:tab w:val="left" w:pos="129"/>
              </w:tabs>
              <w:spacing w:after="20"/>
              <w:ind w:right="120" w:firstLine="0"/>
            </w:pPr>
            <w:r w:rsidRPr="00126327">
              <w:t>Закону України «Про державну службу»;</w:t>
            </w:r>
          </w:p>
          <w:p w:rsidR="00D079A4" w:rsidRPr="00126327" w:rsidRDefault="00D079A4" w:rsidP="00D079A4">
            <w:pPr>
              <w:tabs>
                <w:tab w:val="left" w:pos="129"/>
              </w:tabs>
              <w:spacing w:after="20"/>
              <w:ind w:right="120" w:firstLine="0"/>
            </w:pPr>
            <w:r w:rsidRPr="00126327">
              <w:t>Закону України «Про запобігання корупції»</w:t>
            </w:r>
          </w:p>
          <w:p w:rsidR="00D079A4" w:rsidRPr="00126327" w:rsidRDefault="00D079A4" w:rsidP="00D079A4">
            <w:pPr>
              <w:ind w:firstLine="0"/>
            </w:pPr>
            <w:r w:rsidRPr="00126327">
              <w:t>та іншого законодавства</w:t>
            </w:r>
          </w:p>
        </w:tc>
      </w:tr>
      <w:tr w:rsidR="00D079A4" w:rsidRPr="00126327" w:rsidTr="006965CD">
        <w:tc>
          <w:tcPr>
            <w:tcW w:w="534" w:type="dxa"/>
          </w:tcPr>
          <w:p w:rsidR="00D079A4" w:rsidRPr="00126327" w:rsidRDefault="00D079A4" w:rsidP="00795E24">
            <w:pPr>
              <w:ind w:left="37" w:firstLine="0"/>
              <w:jc w:val="center"/>
            </w:pPr>
            <w:r w:rsidRPr="00126327">
              <w:t>2.</w:t>
            </w:r>
          </w:p>
        </w:tc>
        <w:tc>
          <w:tcPr>
            <w:tcW w:w="2019" w:type="dxa"/>
          </w:tcPr>
          <w:p w:rsidR="00D079A4" w:rsidRPr="00126327" w:rsidRDefault="00D079A4" w:rsidP="006965CD">
            <w:pPr>
              <w:ind w:left="37" w:firstLine="0"/>
              <w:jc w:val="left"/>
            </w:pPr>
            <w:r w:rsidRPr="00126327">
              <w:t>Знання законодавства у сфері</w:t>
            </w:r>
          </w:p>
        </w:tc>
        <w:tc>
          <w:tcPr>
            <w:tcW w:w="7654" w:type="dxa"/>
          </w:tcPr>
          <w:p w:rsidR="00D079A4" w:rsidRPr="00126327" w:rsidRDefault="00D079A4" w:rsidP="00D079A4">
            <w:pPr>
              <w:ind w:left="33" w:firstLine="142"/>
            </w:pPr>
            <w:r w:rsidRPr="00126327">
              <w:t>Знання:</w:t>
            </w:r>
          </w:p>
          <w:p w:rsidR="00D079A4" w:rsidRPr="00126327" w:rsidRDefault="00D079A4" w:rsidP="00D079A4">
            <w:pPr>
              <w:ind w:left="33" w:firstLine="142"/>
            </w:pPr>
            <w:r w:rsidRPr="00126327">
              <w:t>Закону України «Про оренду державного та комунального майна»;</w:t>
            </w:r>
          </w:p>
          <w:p w:rsidR="00D079A4" w:rsidRPr="00126327" w:rsidRDefault="00D079A4" w:rsidP="00D079A4">
            <w:pPr>
              <w:ind w:left="33" w:firstLine="142"/>
            </w:pPr>
            <w:r w:rsidRPr="00126327">
              <w:t>Закону України «</w:t>
            </w:r>
            <w:r w:rsidRPr="00126327">
              <w:rPr>
                <w:shd w:val="clear" w:color="auto" w:fill="FFFFFF"/>
              </w:rPr>
              <w:t>Про бухгалтерський облік та фінансову звітність в Україні»;</w:t>
            </w:r>
          </w:p>
          <w:p w:rsidR="00D079A4" w:rsidRPr="00126327" w:rsidRDefault="00D079A4" w:rsidP="00D079A4">
            <w:pPr>
              <w:ind w:left="33" w:firstLine="142"/>
            </w:pPr>
            <w:r w:rsidRPr="00126327">
              <w:rPr>
                <w:shd w:val="clear" w:color="auto" w:fill="FFFFFF"/>
              </w:rPr>
              <w:t>Закону України «Про передачу об'єктів права державної та комунальної власності»;</w:t>
            </w:r>
          </w:p>
          <w:p w:rsidR="00D079A4" w:rsidRPr="00126327" w:rsidRDefault="00D079A4" w:rsidP="00D079A4">
            <w:pPr>
              <w:ind w:left="33" w:firstLine="142"/>
            </w:pPr>
            <w:r w:rsidRPr="00126327">
              <w:t xml:space="preserve">постанови Кабінету Міністрів України </w:t>
            </w:r>
            <w:r w:rsidR="00700315" w:rsidRPr="00126327">
              <w:t xml:space="preserve">від 03 червня </w:t>
            </w:r>
            <w:r w:rsidR="00B041D2" w:rsidRPr="00126327">
              <w:br/>
            </w:r>
            <w:r w:rsidR="00700315" w:rsidRPr="00126327">
              <w:t xml:space="preserve">2020 року № 483 </w:t>
            </w:r>
            <w:r w:rsidRPr="00126327">
              <w:t>«</w:t>
            </w:r>
            <w:r w:rsidRPr="00126327">
              <w:rPr>
                <w:shd w:val="clear" w:color="auto" w:fill="FFFFFF"/>
              </w:rPr>
              <w:t>Деякі питання оренди державного та комунального майна».</w:t>
            </w:r>
          </w:p>
        </w:tc>
      </w:tr>
    </w:tbl>
    <w:p w:rsidR="00D079A4" w:rsidRPr="00126327" w:rsidRDefault="00D079A4" w:rsidP="00206B7B">
      <w:pPr>
        <w:tabs>
          <w:tab w:val="left" w:pos="0"/>
          <w:tab w:val="left" w:pos="10206"/>
        </w:tabs>
        <w:jc w:val="center"/>
      </w:pPr>
    </w:p>
    <w:p w:rsidR="00D079A4" w:rsidRPr="00126327" w:rsidRDefault="00D079A4" w:rsidP="00206B7B">
      <w:pPr>
        <w:tabs>
          <w:tab w:val="left" w:pos="0"/>
          <w:tab w:val="left" w:pos="10206"/>
        </w:tabs>
        <w:jc w:val="center"/>
      </w:pPr>
    </w:p>
    <w:p w:rsidR="009C5065" w:rsidRPr="00126327" w:rsidRDefault="009C5065" w:rsidP="005D0305">
      <w:pPr>
        <w:ind w:right="13" w:firstLine="0"/>
        <w:jc w:val="left"/>
      </w:pPr>
    </w:p>
    <w:p w:rsidR="00D079A4" w:rsidRPr="00126327" w:rsidRDefault="00046E4A" w:rsidP="00E10F95">
      <w:pPr>
        <w:ind w:left="-142" w:right="13" w:firstLine="0"/>
        <w:jc w:val="left"/>
      </w:pPr>
      <w:r w:rsidRPr="00126327">
        <w:t>Керівник апарату</w:t>
      </w:r>
      <w:r w:rsidRPr="00126327">
        <w:tab/>
      </w:r>
      <w:r w:rsidRPr="00126327">
        <w:tab/>
      </w:r>
      <w:r w:rsidRPr="00126327">
        <w:tab/>
      </w:r>
      <w:r w:rsidRPr="00126327">
        <w:tab/>
      </w:r>
      <w:r w:rsidRPr="00126327">
        <w:tab/>
      </w:r>
      <w:r w:rsidR="00D079A4" w:rsidRPr="00126327">
        <w:t xml:space="preserve">        </w:t>
      </w:r>
      <w:r w:rsidRPr="00126327">
        <w:tab/>
      </w:r>
      <w:r w:rsidRPr="00126327">
        <w:tab/>
        <w:t>Ольга МАШКІВСЬКА</w:t>
      </w:r>
    </w:p>
    <w:p w:rsidR="00D079A4" w:rsidRPr="00126327" w:rsidRDefault="00D079A4">
      <w:pPr>
        <w:spacing w:after="200" w:line="276" w:lineRule="auto"/>
        <w:ind w:firstLine="0"/>
      </w:pPr>
      <w:r w:rsidRPr="00126327">
        <w:br w:type="page"/>
      </w:r>
    </w:p>
    <w:tbl>
      <w:tblPr>
        <w:tblpPr w:leftFromText="180" w:rightFromText="180" w:vertAnchor="text" w:horzAnchor="margin" w:tblpY="-41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6"/>
      </w:tblGrid>
      <w:tr w:rsidR="00D079A4" w:rsidRPr="00126327" w:rsidTr="00D079A4">
        <w:trPr>
          <w:trHeight w:hRule="exact" w:val="10"/>
        </w:trPr>
        <w:tc>
          <w:tcPr>
            <w:tcW w:w="9926" w:type="dxa"/>
          </w:tcPr>
          <w:p w:rsidR="00D079A4" w:rsidRPr="00126327" w:rsidRDefault="00D079A4" w:rsidP="00D079A4">
            <w:pPr>
              <w:ind w:right="13" w:firstLine="0"/>
              <w:jc w:val="left"/>
            </w:pPr>
            <w:r w:rsidRPr="00126327">
              <w:lastRenderedPageBreak/>
              <w:t>Інформація про строковість чи безстроковість призначення на посаду</w:t>
            </w:r>
          </w:p>
          <w:p w:rsidR="00D079A4" w:rsidRPr="00126327" w:rsidRDefault="00D079A4" w:rsidP="00D079A4">
            <w:pPr>
              <w:tabs>
                <w:tab w:val="left" w:pos="0"/>
                <w:tab w:val="left" w:pos="612"/>
              </w:tabs>
              <w:spacing w:after="20"/>
              <w:ind w:right="102" w:firstLine="0"/>
            </w:pPr>
            <w:r w:rsidRPr="00126327">
              <w:t>Безстроково</w:t>
            </w:r>
          </w:p>
          <w:p w:rsidR="00D079A4" w:rsidRPr="00126327" w:rsidRDefault="00D079A4" w:rsidP="00D079A4">
            <w:pPr>
              <w:tabs>
                <w:tab w:val="left" w:pos="0"/>
                <w:tab w:val="left" w:pos="612"/>
              </w:tabs>
              <w:spacing w:after="20"/>
              <w:ind w:right="102" w:firstLine="0"/>
            </w:pPr>
            <w:r w:rsidRPr="00126327">
              <w:t>Для осіб, які досягли 65-річного віку, призначення здійснюється строком на один рік з правом повторного призначення без обов’язкового проведення конкурсу щорічно.</w:t>
            </w:r>
          </w:p>
        </w:tc>
      </w:tr>
    </w:tbl>
    <w:p w:rsidR="00FC02D6" w:rsidRPr="00126327" w:rsidRDefault="00D079A4" w:rsidP="00E10F95">
      <w:pPr>
        <w:ind w:left="-142" w:right="13" w:firstLine="0"/>
        <w:jc w:val="left"/>
      </w:pPr>
      <w:r w:rsidRPr="00126327">
        <w:tab/>
      </w:r>
      <w:r w:rsidRPr="00126327">
        <w:tab/>
      </w:r>
      <w:r w:rsidRPr="00126327">
        <w:tab/>
      </w:r>
    </w:p>
    <w:sectPr w:rsidR="00FC02D6" w:rsidRPr="00126327" w:rsidSect="007F72B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86" w:rsidRDefault="00244F86" w:rsidP="009B41F0">
      <w:r>
        <w:separator/>
      </w:r>
    </w:p>
  </w:endnote>
  <w:endnote w:type="continuationSeparator" w:id="0">
    <w:p w:rsidR="00244F86" w:rsidRDefault="00244F86" w:rsidP="009B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86" w:rsidRDefault="00244F86" w:rsidP="009B41F0">
      <w:r>
        <w:separator/>
      </w:r>
    </w:p>
  </w:footnote>
  <w:footnote w:type="continuationSeparator" w:id="0">
    <w:p w:rsidR="00244F86" w:rsidRDefault="00244F86" w:rsidP="009B4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2327"/>
      <w:docPartObj>
        <w:docPartGallery w:val="Page Numbers (Top of Page)"/>
        <w:docPartUnique/>
      </w:docPartObj>
    </w:sdtPr>
    <w:sdtContent>
      <w:p w:rsidR="00EF7B6C" w:rsidRDefault="00EA29E6">
        <w:pPr>
          <w:pStyle w:val="a5"/>
          <w:jc w:val="center"/>
        </w:pPr>
        <w:fldSimple w:instr=" PAGE   \* MERGEFORMAT ">
          <w:r w:rsidR="00126327">
            <w:rPr>
              <w:noProof/>
            </w:rPr>
            <w:t>5</w:t>
          </w:r>
        </w:fldSimple>
      </w:p>
    </w:sdtContent>
  </w:sdt>
  <w:p w:rsidR="00EF7B6C" w:rsidRDefault="00EF7B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141"/>
    <w:multiLevelType w:val="multilevel"/>
    <w:tmpl w:val="8C425D32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D9541C"/>
    <w:multiLevelType w:val="hybridMultilevel"/>
    <w:tmpl w:val="707830D4"/>
    <w:lvl w:ilvl="0" w:tplc="565A0FD2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>
    <w:nsid w:val="162A04E8"/>
    <w:multiLevelType w:val="hybridMultilevel"/>
    <w:tmpl w:val="847C0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3195"/>
    <w:multiLevelType w:val="hybridMultilevel"/>
    <w:tmpl w:val="80E66C0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EEC22B6"/>
    <w:multiLevelType w:val="hybridMultilevel"/>
    <w:tmpl w:val="F2A8D9AC"/>
    <w:lvl w:ilvl="0" w:tplc="2CD8DDAE">
      <w:start w:val="1"/>
      <w:numFmt w:val="decimal"/>
      <w:lvlText w:val="%1."/>
      <w:lvlJc w:val="left"/>
      <w:pPr>
        <w:ind w:left="990" w:hanging="9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BA1A2D"/>
    <w:multiLevelType w:val="hybridMultilevel"/>
    <w:tmpl w:val="91145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00040"/>
    <w:multiLevelType w:val="multilevel"/>
    <w:tmpl w:val="AD760DDC"/>
    <w:lvl w:ilvl="0">
      <w:start w:val="1"/>
      <w:numFmt w:val="bullet"/>
      <w:lvlText w:val="-"/>
      <w:lvlJc w:val="left"/>
      <w:pPr>
        <w:ind w:left="3195" w:hanging="360"/>
      </w:pPr>
    </w:lvl>
    <w:lvl w:ilvl="1">
      <w:start w:val="1"/>
      <w:numFmt w:val="bullet"/>
      <w:lvlText w:val="o"/>
      <w:lvlJc w:val="left"/>
      <w:pPr>
        <w:ind w:left="39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5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B2D6566"/>
    <w:multiLevelType w:val="hybridMultilevel"/>
    <w:tmpl w:val="B1BE6D1E"/>
    <w:lvl w:ilvl="0" w:tplc="8E0030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1F0"/>
    <w:rsid w:val="0000395D"/>
    <w:rsid w:val="000311B7"/>
    <w:rsid w:val="00033E40"/>
    <w:rsid w:val="00036EC3"/>
    <w:rsid w:val="0003789E"/>
    <w:rsid w:val="0004077E"/>
    <w:rsid w:val="000419FC"/>
    <w:rsid w:val="00046E4A"/>
    <w:rsid w:val="00047919"/>
    <w:rsid w:val="00057079"/>
    <w:rsid w:val="0005756D"/>
    <w:rsid w:val="00062897"/>
    <w:rsid w:val="00063804"/>
    <w:rsid w:val="00075595"/>
    <w:rsid w:val="000756CE"/>
    <w:rsid w:val="00080499"/>
    <w:rsid w:val="00096FB3"/>
    <w:rsid w:val="000A7849"/>
    <w:rsid w:val="000B0FCE"/>
    <w:rsid w:val="000B22E3"/>
    <w:rsid w:val="000B487F"/>
    <w:rsid w:val="000D2F38"/>
    <w:rsid w:val="000D7330"/>
    <w:rsid w:val="000E1AF6"/>
    <w:rsid w:val="001110DF"/>
    <w:rsid w:val="00121D29"/>
    <w:rsid w:val="00126327"/>
    <w:rsid w:val="00147B31"/>
    <w:rsid w:val="0017070E"/>
    <w:rsid w:val="001708DC"/>
    <w:rsid w:val="001729A7"/>
    <w:rsid w:val="001C5D20"/>
    <w:rsid w:val="001D67D7"/>
    <w:rsid w:val="001F131C"/>
    <w:rsid w:val="001F19D8"/>
    <w:rsid w:val="00206B7B"/>
    <w:rsid w:val="00210FA8"/>
    <w:rsid w:val="00213B16"/>
    <w:rsid w:val="00213DD4"/>
    <w:rsid w:val="00233501"/>
    <w:rsid w:val="00233D6E"/>
    <w:rsid w:val="00240958"/>
    <w:rsid w:val="00243B0A"/>
    <w:rsid w:val="00244F86"/>
    <w:rsid w:val="00245D07"/>
    <w:rsid w:val="002519BF"/>
    <w:rsid w:val="002A3836"/>
    <w:rsid w:val="002B0131"/>
    <w:rsid w:val="002B62C2"/>
    <w:rsid w:val="002C4F3E"/>
    <w:rsid w:val="002D2C57"/>
    <w:rsid w:val="002F5447"/>
    <w:rsid w:val="002F5B64"/>
    <w:rsid w:val="003470B6"/>
    <w:rsid w:val="00396F50"/>
    <w:rsid w:val="003A1FAA"/>
    <w:rsid w:val="003A7177"/>
    <w:rsid w:val="003B35D2"/>
    <w:rsid w:val="003B69E6"/>
    <w:rsid w:val="003C0C57"/>
    <w:rsid w:val="003D5D58"/>
    <w:rsid w:val="003E1480"/>
    <w:rsid w:val="003E73B8"/>
    <w:rsid w:val="003F5CF7"/>
    <w:rsid w:val="004014FF"/>
    <w:rsid w:val="004020B9"/>
    <w:rsid w:val="00405A2B"/>
    <w:rsid w:val="0041387B"/>
    <w:rsid w:val="0042388F"/>
    <w:rsid w:val="0043458F"/>
    <w:rsid w:val="00446C4E"/>
    <w:rsid w:val="00462116"/>
    <w:rsid w:val="00467B4D"/>
    <w:rsid w:val="0047443C"/>
    <w:rsid w:val="0048631C"/>
    <w:rsid w:val="00486D02"/>
    <w:rsid w:val="00487A34"/>
    <w:rsid w:val="00491654"/>
    <w:rsid w:val="004A2A6F"/>
    <w:rsid w:val="004B199E"/>
    <w:rsid w:val="004B5C6E"/>
    <w:rsid w:val="00503FA7"/>
    <w:rsid w:val="0053747C"/>
    <w:rsid w:val="00537FBA"/>
    <w:rsid w:val="00544E7A"/>
    <w:rsid w:val="0055410D"/>
    <w:rsid w:val="00577808"/>
    <w:rsid w:val="0059511D"/>
    <w:rsid w:val="005A75EE"/>
    <w:rsid w:val="005B3698"/>
    <w:rsid w:val="005B535A"/>
    <w:rsid w:val="005B6825"/>
    <w:rsid w:val="005C2DA9"/>
    <w:rsid w:val="005D0305"/>
    <w:rsid w:val="005F71E0"/>
    <w:rsid w:val="006109D2"/>
    <w:rsid w:val="00612854"/>
    <w:rsid w:val="006156D6"/>
    <w:rsid w:val="00616C09"/>
    <w:rsid w:val="00630333"/>
    <w:rsid w:val="00640109"/>
    <w:rsid w:val="00642FEB"/>
    <w:rsid w:val="00643645"/>
    <w:rsid w:val="006478CE"/>
    <w:rsid w:val="00650583"/>
    <w:rsid w:val="006629A3"/>
    <w:rsid w:val="00665419"/>
    <w:rsid w:val="006709C8"/>
    <w:rsid w:val="00683340"/>
    <w:rsid w:val="006848E2"/>
    <w:rsid w:val="00690AED"/>
    <w:rsid w:val="006965CD"/>
    <w:rsid w:val="006A6C83"/>
    <w:rsid w:val="006B027C"/>
    <w:rsid w:val="006D0ADD"/>
    <w:rsid w:val="006F19A9"/>
    <w:rsid w:val="00700315"/>
    <w:rsid w:val="00703AD8"/>
    <w:rsid w:val="00725613"/>
    <w:rsid w:val="007410E8"/>
    <w:rsid w:val="00756099"/>
    <w:rsid w:val="00763746"/>
    <w:rsid w:val="0078048F"/>
    <w:rsid w:val="00780F86"/>
    <w:rsid w:val="00795E24"/>
    <w:rsid w:val="007A52CE"/>
    <w:rsid w:val="007C000A"/>
    <w:rsid w:val="007C17DA"/>
    <w:rsid w:val="007E40A1"/>
    <w:rsid w:val="007F471E"/>
    <w:rsid w:val="007F72BB"/>
    <w:rsid w:val="00806C0F"/>
    <w:rsid w:val="00807A19"/>
    <w:rsid w:val="0081561B"/>
    <w:rsid w:val="00816589"/>
    <w:rsid w:val="00821674"/>
    <w:rsid w:val="0082554F"/>
    <w:rsid w:val="008261B4"/>
    <w:rsid w:val="008513D6"/>
    <w:rsid w:val="008612A6"/>
    <w:rsid w:val="00874EAE"/>
    <w:rsid w:val="00886127"/>
    <w:rsid w:val="008A17D7"/>
    <w:rsid w:val="008A763C"/>
    <w:rsid w:val="008B197A"/>
    <w:rsid w:val="008C5C48"/>
    <w:rsid w:val="008F3523"/>
    <w:rsid w:val="008F73EC"/>
    <w:rsid w:val="00901C38"/>
    <w:rsid w:val="00910591"/>
    <w:rsid w:val="00913E7A"/>
    <w:rsid w:val="009146F2"/>
    <w:rsid w:val="00931992"/>
    <w:rsid w:val="00933581"/>
    <w:rsid w:val="0093686E"/>
    <w:rsid w:val="009628C9"/>
    <w:rsid w:val="00964005"/>
    <w:rsid w:val="00972EA5"/>
    <w:rsid w:val="00987AEB"/>
    <w:rsid w:val="009911DC"/>
    <w:rsid w:val="009A6839"/>
    <w:rsid w:val="009B41F0"/>
    <w:rsid w:val="009C2F5F"/>
    <w:rsid w:val="009C5065"/>
    <w:rsid w:val="009C6357"/>
    <w:rsid w:val="009F370A"/>
    <w:rsid w:val="009F430D"/>
    <w:rsid w:val="009F4F92"/>
    <w:rsid w:val="00A03F39"/>
    <w:rsid w:val="00A047B6"/>
    <w:rsid w:val="00A07B5A"/>
    <w:rsid w:val="00A11F54"/>
    <w:rsid w:val="00A27EFD"/>
    <w:rsid w:val="00A3251C"/>
    <w:rsid w:val="00A45B31"/>
    <w:rsid w:val="00A5148C"/>
    <w:rsid w:val="00A525A8"/>
    <w:rsid w:val="00A565C4"/>
    <w:rsid w:val="00A56997"/>
    <w:rsid w:val="00A600A3"/>
    <w:rsid w:val="00A92598"/>
    <w:rsid w:val="00A9540F"/>
    <w:rsid w:val="00AD68B8"/>
    <w:rsid w:val="00AE20E1"/>
    <w:rsid w:val="00AE230E"/>
    <w:rsid w:val="00AE5A86"/>
    <w:rsid w:val="00AF6D19"/>
    <w:rsid w:val="00B00306"/>
    <w:rsid w:val="00B041D2"/>
    <w:rsid w:val="00B13457"/>
    <w:rsid w:val="00B23C43"/>
    <w:rsid w:val="00B3217F"/>
    <w:rsid w:val="00B51A25"/>
    <w:rsid w:val="00B63779"/>
    <w:rsid w:val="00B8452E"/>
    <w:rsid w:val="00B94920"/>
    <w:rsid w:val="00BA79F0"/>
    <w:rsid w:val="00BB555F"/>
    <w:rsid w:val="00BD1780"/>
    <w:rsid w:val="00BE0280"/>
    <w:rsid w:val="00BE33F6"/>
    <w:rsid w:val="00C173CC"/>
    <w:rsid w:val="00C40BB7"/>
    <w:rsid w:val="00C53E18"/>
    <w:rsid w:val="00C56A2C"/>
    <w:rsid w:val="00C63373"/>
    <w:rsid w:val="00C70E9F"/>
    <w:rsid w:val="00C96E94"/>
    <w:rsid w:val="00CC4FFF"/>
    <w:rsid w:val="00CF0E1A"/>
    <w:rsid w:val="00D079A4"/>
    <w:rsid w:val="00D24188"/>
    <w:rsid w:val="00D279E8"/>
    <w:rsid w:val="00D3278E"/>
    <w:rsid w:val="00D44C09"/>
    <w:rsid w:val="00D72349"/>
    <w:rsid w:val="00D8747F"/>
    <w:rsid w:val="00D96DE4"/>
    <w:rsid w:val="00DA5EAC"/>
    <w:rsid w:val="00DB797C"/>
    <w:rsid w:val="00DC3B26"/>
    <w:rsid w:val="00DC58A1"/>
    <w:rsid w:val="00DF6F7A"/>
    <w:rsid w:val="00E03E23"/>
    <w:rsid w:val="00E04C4E"/>
    <w:rsid w:val="00E10F95"/>
    <w:rsid w:val="00E24B36"/>
    <w:rsid w:val="00E532FA"/>
    <w:rsid w:val="00E54BB8"/>
    <w:rsid w:val="00E61128"/>
    <w:rsid w:val="00E8775A"/>
    <w:rsid w:val="00E9377D"/>
    <w:rsid w:val="00EA29E6"/>
    <w:rsid w:val="00EA2C87"/>
    <w:rsid w:val="00EC1AD1"/>
    <w:rsid w:val="00EC20E7"/>
    <w:rsid w:val="00EC4968"/>
    <w:rsid w:val="00ED7835"/>
    <w:rsid w:val="00EF6044"/>
    <w:rsid w:val="00EF7B6C"/>
    <w:rsid w:val="00F11993"/>
    <w:rsid w:val="00F20A52"/>
    <w:rsid w:val="00F215C2"/>
    <w:rsid w:val="00F26E50"/>
    <w:rsid w:val="00F30890"/>
    <w:rsid w:val="00F33920"/>
    <w:rsid w:val="00F40BCE"/>
    <w:rsid w:val="00F435B9"/>
    <w:rsid w:val="00F45314"/>
    <w:rsid w:val="00F618F5"/>
    <w:rsid w:val="00F93CE6"/>
    <w:rsid w:val="00F956C4"/>
    <w:rsid w:val="00F96A2A"/>
    <w:rsid w:val="00FA63FF"/>
    <w:rsid w:val="00FB015A"/>
    <w:rsid w:val="00FB5077"/>
    <w:rsid w:val="00FC02D6"/>
    <w:rsid w:val="00FE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F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41F0"/>
    <w:pPr>
      <w:ind w:firstLine="0"/>
      <w:jc w:val="center"/>
    </w:pPr>
    <w:rPr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B41F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7B6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B6C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semiHidden/>
    <w:unhideWhenUsed/>
    <w:rsid w:val="00EF7B6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B6C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No Spacing"/>
    <w:uiPriority w:val="1"/>
    <w:qFormat/>
    <w:rsid w:val="00D72349"/>
    <w:pPr>
      <w:suppressAutoHyphens/>
      <w:spacing w:after="0" w:line="240" w:lineRule="auto"/>
      <w:jc w:val="left"/>
    </w:pPr>
    <w:rPr>
      <w:rFonts w:ascii="Calibri" w:eastAsia="SimSun" w:hAnsi="Calibri" w:cs="Calibri"/>
      <w:kern w:val="2"/>
      <w:lang w:eastAsia="ar-SA"/>
    </w:rPr>
  </w:style>
  <w:style w:type="paragraph" w:customStyle="1" w:styleId="rvps12">
    <w:name w:val="rvps12"/>
    <w:basedOn w:val="a"/>
    <w:rsid w:val="00243B0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rvps14">
    <w:name w:val="rvps14"/>
    <w:basedOn w:val="a"/>
    <w:rsid w:val="00243B0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">
    <w:name w:val="Основной текст (2)"/>
    <w:basedOn w:val="a0"/>
    <w:rsid w:val="00486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486D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6D02"/>
    <w:pPr>
      <w:widowControl w:val="0"/>
      <w:shd w:val="clear" w:color="auto" w:fill="FFFFFF"/>
      <w:spacing w:after="300" w:line="326" w:lineRule="exact"/>
      <w:ind w:firstLine="0"/>
    </w:pPr>
    <w:rPr>
      <w:lang w:eastAsia="en-US"/>
    </w:rPr>
  </w:style>
  <w:style w:type="paragraph" w:styleId="aa">
    <w:name w:val="List Paragraph"/>
    <w:basedOn w:val="a"/>
    <w:uiPriority w:val="34"/>
    <w:qFormat/>
    <w:rsid w:val="007F471E"/>
    <w:pPr>
      <w:ind w:left="720"/>
      <w:contextualSpacing/>
    </w:pPr>
  </w:style>
  <w:style w:type="character" w:styleId="ab">
    <w:name w:val="Strong"/>
    <w:basedOn w:val="a0"/>
    <w:uiPriority w:val="22"/>
    <w:qFormat/>
    <w:rsid w:val="004B5C6E"/>
    <w:rPr>
      <w:b/>
      <w:bCs/>
    </w:rPr>
  </w:style>
  <w:style w:type="character" w:customStyle="1" w:styleId="rvts37">
    <w:name w:val="rvts37"/>
    <w:basedOn w:val="a0"/>
    <w:rsid w:val="00901C38"/>
  </w:style>
  <w:style w:type="table" w:styleId="ac">
    <w:name w:val="Table Grid"/>
    <w:basedOn w:val="a1"/>
    <w:uiPriority w:val="59"/>
    <w:rsid w:val="007F7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B36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p_desnrda@km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KP1708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3F0A-6FBF-4E18-8887-3AC3C3B0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5649</Words>
  <Characters>3220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Pronoza_TI</cp:lastModifiedBy>
  <cp:revision>2</cp:revision>
  <cp:lastPrinted>2021-11-11T07:38:00Z</cp:lastPrinted>
  <dcterms:created xsi:type="dcterms:W3CDTF">2021-11-11T10:50:00Z</dcterms:created>
  <dcterms:modified xsi:type="dcterms:W3CDTF">2021-11-11T10:50:00Z</dcterms:modified>
</cp:coreProperties>
</file>