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77" w:rsidRDefault="00CC3477" w:rsidP="00CC3477">
      <w:pPr>
        <w:pStyle w:val="1"/>
        <w:pBdr>
          <w:left w:val="single" w:sz="24" w:space="13" w:color="4B84BF"/>
        </w:pBdr>
        <w:shd w:val="clear" w:color="auto" w:fill="FFFFFF"/>
        <w:spacing w:before="0" w:after="192"/>
        <w:rPr>
          <w:rFonts w:ascii="inherit" w:hAnsi="inherit" w:cs="Arial"/>
          <w:bCs w:val="0"/>
          <w:color w:val="1D1D1B"/>
        </w:rPr>
      </w:pPr>
      <w:r>
        <w:rPr>
          <w:rFonts w:ascii="inherit" w:hAnsi="inherit" w:cs="Arial"/>
          <w:b/>
          <w:bCs w:val="0"/>
          <w:color w:val="1D1D1B"/>
        </w:rPr>
        <w:t>Конфлікт інтересів: поняття, основні його складові та порядок дій у разі виникнення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 w:rsidRPr="00CC3477">
        <w:rPr>
          <w:rStyle w:val="a8"/>
          <w:rFonts w:ascii="Arial" w:hAnsi="Arial" w:cs="Arial"/>
          <w:color w:val="1D1D1B"/>
          <w:sz w:val="23"/>
          <w:szCs w:val="23"/>
        </w:rPr>
        <w:t>Деснянська районна в місті Києві державна адміністрація</w:t>
      </w:r>
      <w:r>
        <w:rPr>
          <w:rStyle w:val="a8"/>
          <w:rFonts w:ascii="Arial" w:hAnsi="Arial" w:cs="Arial"/>
          <w:color w:val="1D1D1B"/>
          <w:sz w:val="23"/>
          <w:szCs w:val="23"/>
        </w:rPr>
        <w:t xml:space="preserve"> на початку року звернулось до керівників </w:t>
      </w:r>
      <w:r w:rsidRPr="00CC3477">
        <w:rPr>
          <w:rStyle w:val="a8"/>
          <w:rFonts w:ascii="Arial" w:hAnsi="Arial" w:cs="Arial"/>
          <w:color w:val="1D1D1B"/>
          <w:sz w:val="23"/>
          <w:szCs w:val="23"/>
        </w:rPr>
        <w:t>структурних підрозділів Деснянської районної в місті Києві державної адміністрації з правом юридичної особи, керівників комунальних підприємств віднесених до сфери управління Деснянської районної в місті Києві державної адміністрації</w:t>
      </w:r>
      <w:r>
        <w:rPr>
          <w:rStyle w:val="a8"/>
          <w:rFonts w:ascii="Arial" w:hAnsi="Arial" w:cs="Arial"/>
          <w:color w:val="1D1D1B"/>
          <w:sz w:val="23"/>
          <w:szCs w:val="23"/>
        </w:rPr>
        <w:t xml:space="preserve">, з листом, щоби вкотре нагадати про необхідність неухильного виконання вимог антикорупційного законодавства посадовими особами юридичних осіб публічного права. Роз’яснюємо, коли ситуацію можна охарактеризувати, як </w:t>
      </w:r>
      <w:proofErr w:type="spellStart"/>
      <w:r>
        <w:rPr>
          <w:rStyle w:val="a8"/>
          <w:rFonts w:ascii="Arial" w:hAnsi="Arial" w:cs="Arial"/>
          <w:color w:val="1D1D1B"/>
          <w:sz w:val="23"/>
          <w:szCs w:val="23"/>
        </w:rPr>
        <w:t>“конфлікт</w:t>
      </w:r>
      <w:proofErr w:type="spellEnd"/>
      <w:r>
        <w:rPr>
          <w:rStyle w:val="a8"/>
          <w:rFonts w:ascii="Arial" w:hAnsi="Arial" w:cs="Arial"/>
          <w:color w:val="1D1D1B"/>
          <w:sz w:val="23"/>
          <w:szCs w:val="23"/>
        </w:rPr>
        <w:t xml:space="preserve"> </w:t>
      </w:r>
      <w:proofErr w:type="spellStart"/>
      <w:r>
        <w:rPr>
          <w:rStyle w:val="a8"/>
          <w:rFonts w:ascii="Arial" w:hAnsi="Arial" w:cs="Arial"/>
          <w:color w:val="1D1D1B"/>
          <w:sz w:val="23"/>
          <w:szCs w:val="23"/>
        </w:rPr>
        <w:t>інтересів”</w:t>
      </w:r>
      <w:proofErr w:type="spellEnd"/>
      <w:r>
        <w:rPr>
          <w:rStyle w:val="a8"/>
          <w:rFonts w:ascii="Arial" w:hAnsi="Arial" w:cs="Arial"/>
          <w:color w:val="1D1D1B"/>
          <w:sz w:val="23"/>
          <w:szCs w:val="23"/>
        </w:rPr>
        <w:t xml:space="preserve"> та що робити в таких випадках.</w:t>
      </w:r>
    </w:p>
    <w:p w:rsidR="00CC3477" w:rsidRDefault="00CC3477" w:rsidP="00CC3477">
      <w:pPr>
        <w:pStyle w:val="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color w:val="1D1D1B"/>
        </w:rPr>
      </w:pPr>
      <w:r>
        <w:rPr>
          <w:rFonts w:ascii="Arial" w:hAnsi="Arial" w:cs="Arial"/>
          <w:b w:val="0"/>
          <w:bCs w:val="0"/>
          <w:color w:val="1D1D1B"/>
        </w:rPr>
        <w:t>Що таке конфлікт інтересів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 xml:space="preserve">Конфлікт інтересів виникає, коли протиріччя між приватним інтересом та службовими чи представницькими повноваженнями впливають на об’єктивність або неупередженість прийняття рішення, вчинення чи </w:t>
      </w:r>
      <w:proofErr w:type="spellStart"/>
      <w:r>
        <w:rPr>
          <w:rFonts w:ascii="Arial" w:hAnsi="Arial" w:cs="Arial"/>
          <w:color w:val="1D1D1B"/>
          <w:sz w:val="23"/>
          <w:szCs w:val="23"/>
        </w:rPr>
        <w:t>невчинення</w:t>
      </w:r>
      <w:proofErr w:type="spellEnd"/>
      <w:r>
        <w:rPr>
          <w:rFonts w:ascii="Arial" w:hAnsi="Arial" w:cs="Arial"/>
          <w:color w:val="1D1D1B"/>
          <w:sz w:val="23"/>
          <w:szCs w:val="23"/>
        </w:rPr>
        <w:t xml:space="preserve"> дій під час виконання службових повноважень. Найчастіше (але не виключно) приватний інтерес пов’язаний із сімейними відносинами або ухваленням керівником рішень стосовно себе.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Наприклад, в юридичній особі публічного права працює донька директора цього підприємства. Звісно, він хоче піклуватися про близьку йому людину. Цим і зумовлюється його приватний інтерес. 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Якщо директор підприємства має повноваження приймати рішення, наприклад, щодо преміювання своєї доньки, яка працює керівником відділу на цьому підприємстві, – це потенційний конфлікт інтересів. Тобто потенційний конфлікт інтересів виникає, коли посадова особа має службові повноваження, пов’язані із вчиненням/</w:t>
      </w:r>
      <w:proofErr w:type="spellStart"/>
      <w:r>
        <w:rPr>
          <w:rFonts w:ascii="Arial" w:hAnsi="Arial" w:cs="Arial"/>
          <w:color w:val="1D1D1B"/>
          <w:sz w:val="23"/>
          <w:szCs w:val="23"/>
        </w:rPr>
        <w:t>невчиненням</w:t>
      </w:r>
      <w:proofErr w:type="spellEnd"/>
      <w:r>
        <w:rPr>
          <w:rFonts w:ascii="Arial" w:hAnsi="Arial" w:cs="Arial"/>
          <w:color w:val="1D1D1B"/>
          <w:sz w:val="23"/>
          <w:szCs w:val="23"/>
        </w:rPr>
        <w:t xml:space="preserve"> дій, прийняттям рішень стосовно близької особи.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Якщо ж керівник підприємства реалізовує службові повноваження стосовно близької особи – це реальний конфлікт інтересів. Тобто якщо директор підприємства затвердить видати премію своїй доньці, то це реальний конфлікт інтересів. І тоді подібні дії керівника – це правопорушення. 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Аналогічно, якщо цей директор підприємства видасть наказ щодо преміювання себе без погодження з органом управління, він порушить вимоги Закону України «Про запобігання корупції». Така ситуація – також реальний конфлікт інтересів. 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Якщо, наприклад, директор укладає цивільно-правові договори від імені свого підприємства на виконання певної роботи або надання послуг з фізичною особою-підприємцем, яка є його племінником, – це також реальний конфлікт інтересів.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До того ж у цих ситуаціях керівник підприємства порушує вимоги щодо запобігання та врегулювання конфлікту інтересів – він не повідомив про наявність конфлікту інтересів та прийняв рішення  в умовах реального конфлікту інтересів. Це – адміністративні правопорушення, пов’язані з корупцією. </w:t>
      </w:r>
    </w:p>
    <w:p w:rsidR="00CC3477" w:rsidRDefault="00CC3477" w:rsidP="00CC3477">
      <w:pPr>
        <w:pStyle w:val="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color w:val="1D1D1B"/>
        </w:rPr>
      </w:pPr>
      <w:r>
        <w:rPr>
          <w:rFonts w:ascii="Arial" w:hAnsi="Arial" w:cs="Arial"/>
          <w:b w:val="0"/>
          <w:bCs w:val="0"/>
          <w:color w:val="1D1D1B"/>
        </w:rPr>
        <w:t>Як діяти, якщо виник конфлікт інтересів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Керівнику необхідно постійно перевіряти, чи не потрапляє в коло його повноважень приватний інтерес, адже навіть звичні на перший погляд дії та рішення можуть мати ознаки конфлікту інтересів.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lastRenderedPageBreak/>
        <w:t>Якщо посадова особа не впевнена, чи існує у неї конфлікт інтересів, вона має право звернутися за роз’ясненням до Національного агентства з питань запобігання корупції і зачекати з подальшими діями до отримання  відповідного роз’яснення.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Якщо конфлікт інтересів виник, необхідно невідкладно повідомити про це вищого керівника або Національне агентство з питань запобігання корупції та не вчиняти жодних дій чи рішень до врегулювання ситуації. 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Законом України «Про запобігання корупції» чітко визначено способи зовнішнього врегулювання конфлікту інтересів. Крім того, завжди можна  самостійно врегулювати конфлікт інтересів, позбувшись приватного інтересу. В такому випадку необхідно надати підтверджуючі документи безпосередньому керівнику або керівнику органу, до повноважень якого належить звільнення/ініціювання звільнення з посади.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Якщо конфлікт інтересів має постійний характер і його неможливо врегулювати в інший спосіб, доведеться вдатися аж до звільнення особи. А безпосередній керівник або керівник органу, до повноважень якого належить звільнення/ініціювання звільнення з посади, якому стало відомо про конфлікт інтересів підлеглого, зобов’язаний вжити заходи врегулювання протягом двох робочих днів з моменту отримання такого повідомлення.</w:t>
      </w:r>
    </w:p>
    <w:p w:rsidR="00CC3477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 xml:space="preserve">Якщо в діях </w:t>
      </w:r>
      <w:r w:rsidR="006A03DC" w:rsidRPr="006A03DC">
        <w:rPr>
          <w:rFonts w:ascii="Arial" w:hAnsi="Arial" w:cs="Arial"/>
          <w:color w:val="1D1D1B"/>
          <w:sz w:val="23"/>
          <w:szCs w:val="23"/>
        </w:rPr>
        <w:t>керівників структурних підрозділів Деснянської районної в місті Києві державної адміністрації з правом юридичної особи, керівників комунальних підприємств віднесених до сфери управління Деснянської районної в місті Києві державної адміністрації</w:t>
      </w:r>
      <w:r>
        <w:rPr>
          <w:rFonts w:ascii="Arial" w:hAnsi="Arial" w:cs="Arial"/>
          <w:color w:val="1D1D1B"/>
          <w:sz w:val="23"/>
          <w:szCs w:val="23"/>
        </w:rPr>
        <w:t>, буде виявлений конфлікт інтересів і він не буде врегульований самостійно, до вказаних посадових осіб необхідно буде застосувати заходи зовнішнього врегулювання конфлікту інтересів, в тому числі у вигляді звільнення з посади.</w:t>
      </w:r>
    </w:p>
    <w:p w:rsidR="00CC3477" w:rsidRPr="006A03DC" w:rsidRDefault="00CC3477" w:rsidP="00CC3477">
      <w:pPr>
        <w:pStyle w:val="a4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 xml:space="preserve">Конфлікт інтересів регулюється статтями 28-36 </w:t>
      </w:r>
      <w:proofErr w:type="spellStart"/>
      <w:r>
        <w:rPr>
          <w:rFonts w:ascii="Arial" w:hAnsi="Arial" w:cs="Arial"/>
          <w:color w:val="1D1D1B"/>
          <w:sz w:val="23"/>
          <w:szCs w:val="23"/>
        </w:rPr>
        <w:t>Закона</w:t>
      </w:r>
      <w:proofErr w:type="spellEnd"/>
      <w:r>
        <w:rPr>
          <w:rFonts w:ascii="Arial" w:hAnsi="Arial" w:cs="Arial"/>
          <w:color w:val="1D1D1B"/>
          <w:sz w:val="23"/>
          <w:szCs w:val="23"/>
        </w:rPr>
        <w:t xml:space="preserve"> України </w:t>
      </w:r>
      <w:hyperlink r:id="rId4" w:tgtFrame="_blank" w:history="1">
        <w:r w:rsidRPr="006A03DC">
          <w:rPr>
            <w:rStyle w:val="a5"/>
            <w:rFonts w:ascii="Arial" w:hAnsi="Arial" w:cs="Arial"/>
            <w:color w:val="auto"/>
            <w:sz w:val="23"/>
            <w:szCs w:val="23"/>
            <w:u w:val="none"/>
          </w:rPr>
          <w:t>«Про запобігання корупції»</w:t>
        </w:r>
      </w:hyperlink>
    </w:p>
    <w:p w:rsidR="00A820EA" w:rsidRPr="007F202B" w:rsidRDefault="00A820EA" w:rsidP="007F202B">
      <w:pPr>
        <w:rPr>
          <w:szCs w:val="24"/>
        </w:rPr>
      </w:pPr>
    </w:p>
    <w:sectPr w:rsidR="00A820EA" w:rsidRPr="007F202B" w:rsidSect="00CB612C">
      <w:pgSz w:w="11906" w:h="16838"/>
      <w:pgMar w:top="850" w:right="850" w:bottom="1135" w:left="1417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721D57"/>
    <w:rsid w:val="00073C11"/>
    <w:rsid w:val="002567C9"/>
    <w:rsid w:val="00280C93"/>
    <w:rsid w:val="002938AB"/>
    <w:rsid w:val="002C3C26"/>
    <w:rsid w:val="002F24B4"/>
    <w:rsid w:val="0032539B"/>
    <w:rsid w:val="0041067C"/>
    <w:rsid w:val="006063FF"/>
    <w:rsid w:val="006A03DC"/>
    <w:rsid w:val="00702D4C"/>
    <w:rsid w:val="00721D57"/>
    <w:rsid w:val="007515FD"/>
    <w:rsid w:val="00793D1F"/>
    <w:rsid w:val="007F202B"/>
    <w:rsid w:val="00867D07"/>
    <w:rsid w:val="00A424F3"/>
    <w:rsid w:val="00A649BB"/>
    <w:rsid w:val="00A820EA"/>
    <w:rsid w:val="00AC305E"/>
    <w:rsid w:val="00B92667"/>
    <w:rsid w:val="00CB612C"/>
    <w:rsid w:val="00CC3477"/>
    <w:rsid w:val="00E82555"/>
    <w:rsid w:val="00F156B0"/>
    <w:rsid w:val="00F2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4"/>
    <w:pPr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73C11"/>
    <w:pPr>
      <w:spacing w:before="100" w:beforeAutospacing="1" w:after="100" w:afterAutospacing="1"/>
      <w:outlineLvl w:val="2"/>
    </w:pPr>
    <w:rPr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3C1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073C11"/>
    <w:pPr>
      <w:spacing w:before="100" w:beforeAutospacing="1" w:after="100" w:afterAutospacing="1"/>
    </w:pPr>
    <w:rPr>
      <w:b w:val="0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C30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0E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477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C34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7996">
          <w:marLeft w:val="0"/>
          <w:marRight w:val="0"/>
          <w:marTop w:val="0"/>
          <w:marBottom w:val="63"/>
          <w:divBdr>
            <w:top w:val="single" w:sz="12" w:space="0" w:color="D5DEED"/>
            <w:left w:val="single" w:sz="12" w:space="9" w:color="D5DEED"/>
            <w:bottom w:val="single" w:sz="12" w:space="0" w:color="D5DEED"/>
            <w:right w:val="single" w:sz="12" w:space="9" w:color="D5DEED"/>
          </w:divBdr>
        </w:div>
      </w:divsChild>
    </w:div>
    <w:div w:id="1347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3059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Rozhkov_VF</dc:creator>
  <cp:lastModifiedBy>Rozhkov_VF</cp:lastModifiedBy>
  <cp:revision>2</cp:revision>
  <cp:lastPrinted>2021-06-01T05:56:00Z</cp:lastPrinted>
  <dcterms:created xsi:type="dcterms:W3CDTF">2021-06-29T09:09:00Z</dcterms:created>
  <dcterms:modified xsi:type="dcterms:W3CDTF">2021-06-29T09:09:00Z</dcterms:modified>
</cp:coreProperties>
</file>