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E8" w:rsidRDefault="007410E8" w:rsidP="00096FB3">
      <w:pPr>
        <w:tabs>
          <w:tab w:val="left" w:pos="5670"/>
        </w:tabs>
        <w:ind w:left="5529" w:firstLine="0"/>
        <w:rPr>
          <w:lang w:eastAsia="en-US"/>
        </w:rPr>
      </w:pPr>
    </w:p>
    <w:p w:rsidR="00206B7B" w:rsidRPr="00CC4FFF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 w:rsidRPr="00CC4FFF">
        <w:rPr>
          <w:lang w:eastAsia="en-US"/>
        </w:rPr>
        <w:t>ЗАТВЕРДЖЕНО</w:t>
      </w:r>
    </w:p>
    <w:p w:rsidR="00206B7B" w:rsidRDefault="00B415D5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>Наказ Управління благоустрою та підприємництва</w:t>
      </w:r>
      <w:r w:rsidR="00206B7B">
        <w:rPr>
          <w:lang w:eastAsia="en-US"/>
        </w:rPr>
        <w:t xml:space="preserve">  Деснянської                районної в місті Києві </w:t>
      </w:r>
    </w:p>
    <w:p w:rsidR="00206B7B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>державної адміністрації</w:t>
      </w:r>
    </w:p>
    <w:p w:rsidR="00206B7B" w:rsidRDefault="00206B7B" w:rsidP="00096FB3">
      <w:pPr>
        <w:tabs>
          <w:tab w:val="left" w:pos="5670"/>
        </w:tabs>
        <w:ind w:left="5529" w:firstLine="0"/>
        <w:rPr>
          <w:lang w:eastAsia="en-US"/>
        </w:rPr>
      </w:pPr>
      <w:r>
        <w:rPr>
          <w:lang w:eastAsia="en-US"/>
        </w:rPr>
        <w:t xml:space="preserve">від </w:t>
      </w:r>
      <w:r w:rsidR="001511A2">
        <w:rPr>
          <w:lang w:eastAsia="en-US"/>
        </w:rPr>
        <w:t xml:space="preserve">19 січня </w:t>
      </w:r>
      <w:r w:rsidR="004251A4">
        <w:rPr>
          <w:lang w:eastAsia="en-US"/>
        </w:rPr>
        <w:t xml:space="preserve">2022 </w:t>
      </w:r>
      <w:r w:rsidR="001511A2">
        <w:rPr>
          <w:lang w:eastAsia="en-US"/>
        </w:rPr>
        <w:t>року № 1-к</w:t>
      </w:r>
    </w:p>
    <w:p w:rsidR="00206B7B" w:rsidRDefault="004251A4" w:rsidP="00096FB3">
      <w:pPr>
        <w:tabs>
          <w:tab w:val="left" w:pos="0"/>
          <w:tab w:val="left" w:pos="5670"/>
          <w:tab w:val="left" w:pos="10206"/>
        </w:tabs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B7B" w:rsidRDefault="00206B7B" w:rsidP="00206B7B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</w:p>
    <w:p w:rsidR="00206B7B" w:rsidRPr="00C63373" w:rsidRDefault="00206B7B" w:rsidP="00206B7B">
      <w:pPr>
        <w:tabs>
          <w:tab w:val="left" w:pos="0"/>
          <w:tab w:val="left" w:pos="10206"/>
        </w:tabs>
        <w:ind w:firstLine="0"/>
        <w:jc w:val="center"/>
      </w:pPr>
    </w:p>
    <w:p w:rsidR="00206B7B" w:rsidRDefault="00206B7B" w:rsidP="004251A4">
      <w:pPr>
        <w:tabs>
          <w:tab w:val="left" w:pos="0"/>
          <w:tab w:val="left" w:pos="10206"/>
        </w:tabs>
        <w:ind w:firstLine="0"/>
        <w:jc w:val="center"/>
      </w:pPr>
      <w:r w:rsidRPr="00C63373">
        <w:t>УМОВИ</w:t>
      </w:r>
      <w:r w:rsidRPr="00C63373">
        <w:br/>
        <w:t>проведення конкурсу</w:t>
      </w:r>
      <w:r w:rsidR="004251A4">
        <w:t xml:space="preserve"> </w:t>
      </w:r>
      <w:r w:rsidRPr="00C63373">
        <w:t>на зайняття посади державної служби категорії «Б» –</w:t>
      </w:r>
      <w:r w:rsidR="0042241C" w:rsidRPr="0042241C">
        <w:t xml:space="preserve"> </w:t>
      </w:r>
      <w:r w:rsidR="00435EC5">
        <w:t xml:space="preserve">завідувача </w:t>
      </w:r>
      <w:r w:rsidR="004E3120">
        <w:t xml:space="preserve">юридичного </w:t>
      </w:r>
      <w:r w:rsidR="00435EC5">
        <w:t>сек</w:t>
      </w:r>
      <w:r w:rsidR="004E3120">
        <w:t>тору</w:t>
      </w:r>
      <w:r w:rsidR="0042241C">
        <w:t xml:space="preserve"> </w:t>
      </w:r>
      <w:r w:rsidR="005B03DD">
        <w:t>Управління благоустрою та підприємництва</w:t>
      </w:r>
      <w:r w:rsidRPr="00C63373">
        <w:t xml:space="preserve"> Деснянської районної в місті Києві державної адміністрації</w:t>
      </w:r>
    </w:p>
    <w:p w:rsidR="007E602B" w:rsidRPr="00C63373" w:rsidRDefault="007E602B" w:rsidP="004251A4">
      <w:pPr>
        <w:tabs>
          <w:tab w:val="left" w:pos="0"/>
          <w:tab w:val="left" w:pos="10206"/>
        </w:tabs>
        <w:ind w:firstLine="0"/>
        <w:jc w:val="center"/>
      </w:pPr>
    </w:p>
    <w:tbl>
      <w:tblPr>
        <w:tblW w:w="996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2529"/>
        <w:gridCol w:w="6967"/>
      </w:tblGrid>
      <w:tr w:rsidR="007E602B" w:rsidTr="00BE35FD">
        <w:trPr>
          <w:trHeight w:val="622"/>
        </w:trPr>
        <w:tc>
          <w:tcPr>
            <w:tcW w:w="9960" w:type="dxa"/>
            <w:gridSpan w:val="3"/>
          </w:tcPr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  <w:jc w:val="center"/>
            </w:pPr>
            <w:r>
              <w:t>Загальні умови</w:t>
            </w:r>
          </w:p>
        </w:tc>
      </w:tr>
      <w:tr w:rsidR="007E602B" w:rsidTr="007E602B">
        <w:trPr>
          <w:trHeight w:val="475"/>
        </w:trPr>
        <w:tc>
          <w:tcPr>
            <w:tcW w:w="2993" w:type="dxa"/>
            <w:gridSpan w:val="2"/>
          </w:tcPr>
          <w:p w:rsidR="007E602B" w:rsidRPr="00C63373" w:rsidRDefault="007E602B" w:rsidP="007E602B">
            <w:pPr>
              <w:ind w:right="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67" w:type="dxa"/>
          </w:tcPr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  <w:jc w:val="center"/>
            </w:pPr>
            <w:r>
              <w:t>2</w:t>
            </w:r>
          </w:p>
        </w:tc>
      </w:tr>
      <w:tr w:rsidR="007E602B" w:rsidTr="007E602B">
        <w:trPr>
          <w:trHeight w:val="1202"/>
        </w:trPr>
        <w:tc>
          <w:tcPr>
            <w:tcW w:w="2993" w:type="dxa"/>
            <w:gridSpan w:val="2"/>
          </w:tcPr>
          <w:p w:rsidR="007E602B" w:rsidRPr="00C63373" w:rsidRDefault="007E602B" w:rsidP="007E602B">
            <w:pPr>
              <w:ind w:right="13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Посадові обов’язки</w:t>
            </w:r>
          </w:p>
        </w:tc>
        <w:tc>
          <w:tcPr>
            <w:tcW w:w="6967" w:type="dxa"/>
          </w:tcPr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1.Організовує та забезпечує виконання нормативно-правових актів, інших документів Управління, претензійно-позовну роботу, проводить роботу, пов’язану із підвищенням рівня правових знань працівників підрозділів Управління, інформування про законодавство та практику його застосування;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2.Здійснює керівництво діяльністю юридичного сектору;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 xml:space="preserve">3.Координує роботу та безпосередньо бере участь у підготовці </w:t>
            </w:r>
            <w:proofErr w:type="spellStart"/>
            <w:r>
              <w:t>проєктів</w:t>
            </w:r>
            <w:proofErr w:type="spellEnd"/>
            <w:r>
              <w:t xml:space="preserve"> розпоряджень Деснянської районної в місті Києві державної адміністрації, наказів та інших документів Управління, що регулюють відносини структурних підрозділів; приводить у відповідність до вимог чинного законодавства </w:t>
            </w:r>
            <w:proofErr w:type="spellStart"/>
            <w:r>
              <w:t>проєкти</w:t>
            </w:r>
            <w:proofErr w:type="spellEnd"/>
            <w:r>
              <w:t xml:space="preserve"> наказів, інших документів, що подаються на підпис начальникові Управління;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4.Розглядає скарги, заяви, звернення громадян, запити народних депутатів України, готує відповіді на листи, запити, звернення тощо, що стосуються питань освіти Деснянського району;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 xml:space="preserve">5.Представляє у встановленому законодавством порядку інтереси Управління в судах всіх юрисдикцій, інших органах, підприємствах, установах, організаціях, незалежно від підпорядкування, під час розгляду правових питань і спорів; дає правову оцінку претензіям, що пред’явлені Управлінню у зв’язку з  порушенням його прав та інтересів, а також сприяє своєчасному вжиттю заходів за поданнями прокуратури, ухвалами та </w:t>
            </w:r>
            <w:r>
              <w:lastRenderedPageBreak/>
              <w:t>рішеннями суду, інших документів правоохоронних і контролюючих органів;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6.Бере участь у засіданнях, нарадах, семінарах, що проводяться в Управлінні щодо правильного застосування нормативно-правових актів;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7. Надає правову допомогу працівникам Управління, з питань, що стосуються трудового законодавства, соціального захисту, тощо;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8.Надає пропозиції начальникові Управління стосовно удосконалення роботи Управління; бере участь у підготовці заходів щодо зміцнення трудової дисципліни.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9.Організовує облік і зберігання законодавчих та інших нормативних актів з використанням сучасних технічних засобів, здійснює їх систематичність;</w:t>
            </w:r>
          </w:p>
          <w:p w:rsidR="007E602B" w:rsidRDefault="007E602B" w:rsidP="007E602B">
            <w:pPr>
              <w:tabs>
                <w:tab w:val="left" w:pos="709"/>
                <w:tab w:val="left" w:pos="851"/>
                <w:tab w:val="left" w:pos="1276"/>
              </w:tabs>
              <w:ind w:firstLine="0"/>
            </w:pPr>
            <w:r>
              <w:t>10.Виконує інші доручення керівництва та Управління;</w:t>
            </w:r>
          </w:p>
          <w:p w:rsidR="007E602B" w:rsidRDefault="007E602B" w:rsidP="007E602B">
            <w:pPr>
              <w:pStyle w:val="Default"/>
              <w:rPr>
                <w:sz w:val="28"/>
                <w:szCs w:val="28"/>
              </w:rPr>
            </w:pPr>
            <w:r w:rsidRPr="007E602B">
              <w:rPr>
                <w:sz w:val="28"/>
                <w:szCs w:val="28"/>
              </w:rPr>
              <w:t>11. Розробляє положення, посадові інструкції державних службовців юридичного сектору.</w:t>
            </w:r>
          </w:p>
        </w:tc>
      </w:tr>
      <w:tr w:rsidR="007E602B" w:rsidTr="007E602B">
        <w:trPr>
          <w:trHeight w:val="2325"/>
        </w:trPr>
        <w:tc>
          <w:tcPr>
            <w:tcW w:w="2993" w:type="dxa"/>
            <w:gridSpan w:val="2"/>
          </w:tcPr>
          <w:p w:rsidR="007E602B" w:rsidRPr="00BA79F0" w:rsidRDefault="007E602B" w:rsidP="007E602B">
            <w:pPr>
              <w:ind w:right="13" w:firstLine="0"/>
              <w:jc w:val="left"/>
            </w:pPr>
            <w:r w:rsidRPr="00C63373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967" w:type="dxa"/>
          </w:tcPr>
          <w:p w:rsidR="007E602B" w:rsidRDefault="007E602B" w:rsidP="007E60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посадовий оклад згідно з штатним розписом 5950 гривень; </w:t>
            </w:r>
          </w:p>
          <w:p w:rsidR="007E602B" w:rsidRDefault="007E602B" w:rsidP="007E60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надбавка за вислугу років у розмірі визначеному статтею 52 Закону України «Про державну службу»; </w:t>
            </w:r>
          </w:p>
          <w:p w:rsidR="007E602B" w:rsidRDefault="007E602B" w:rsidP="007E60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надбавка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(зі змінами); </w:t>
            </w:r>
          </w:p>
          <w:p w:rsidR="007E602B" w:rsidRDefault="007E602B" w:rsidP="007E602B">
            <w:pPr>
              <w:ind w:right="13" w:firstLine="0"/>
              <w:jc w:val="left"/>
            </w:pPr>
            <w:r>
              <w:t xml:space="preserve">- інші надбавки, доплати та премії відповідно до статті 50, 52 Закону України «Про державну службу». </w:t>
            </w:r>
          </w:p>
        </w:tc>
      </w:tr>
      <w:tr w:rsidR="00A3251C" w:rsidTr="007E602B">
        <w:trPr>
          <w:trHeight w:val="430"/>
        </w:trPr>
        <w:tc>
          <w:tcPr>
            <w:tcW w:w="2993" w:type="dxa"/>
            <w:gridSpan w:val="2"/>
            <w:tcBorders>
              <w:top w:val="single" w:sz="4" w:space="0" w:color="auto"/>
            </w:tcBorders>
          </w:tcPr>
          <w:p w:rsidR="00A3251C" w:rsidRDefault="00A3251C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67" w:type="dxa"/>
            <w:tcBorders>
              <w:top w:val="single" w:sz="4" w:space="0" w:color="auto"/>
            </w:tcBorders>
          </w:tcPr>
          <w:p w:rsidR="000B3FEA" w:rsidRDefault="000B3FEA" w:rsidP="000B3FEA">
            <w:pPr>
              <w:tabs>
                <w:tab w:val="left" w:pos="0"/>
                <w:tab w:val="left" w:pos="612"/>
              </w:tabs>
              <w:spacing w:after="20"/>
              <w:ind w:right="102" w:firstLine="0"/>
            </w:pPr>
            <w:r>
              <w:t>Безстроково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(д</w:t>
            </w:r>
            <w:r>
              <w:rPr>
                <w:color w:val="000000"/>
                <w:shd w:val="clear" w:color="auto" w:fill="FFFFFF"/>
              </w:rPr>
              <w:t>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>
              <w:rPr>
                <w:color w:val="000000"/>
                <w:shd w:val="clear" w:color="auto" w:fill="FFFFFF"/>
                <w:lang w:val="ru-RU"/>
              </w:rPr>
              <w:t>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04BC6" w:rsidRDefault="00604BC6" w:rsidP="00FC02D6">
            <w:pPr>
              <w:ind w:right="13" w:firstLine="0"/>
              <w:jc w:val="left"/>
            </w:pPr>
          </w:p>
          <w:p w:rsidR="00604BC6" w:rsidRDefault="00604BC6" w:rsidP="00FC02D6">
            <w:pPr>
              <w:ind w:right="13" w:firstLine="0"/>
              <w:jc w:val="left"/>
            </w:pPr>
          </w:p>
          <w:p w:rsidR="00604BC6" w:rsidRDefault="00604BC6" w:rsidP="00FC02D6">
            <w:pPr>
              <w:ind w:right="13" w:firstLine="0"/>
              <w:jc w:val="left"/>
            </w:pPr>
          </w:p>
          <w:p w:rsidR="00604BC6" w:rsidRDefault="00604BC6" w:rsidP="00FC02D6">
            <w:pPr>
              <w:ind w:right="13" w:firstLine="0"/>
              <w:jc w:val="left"/>
            </w:pPr>
          </w:p>
        </w:tc>
      </w:tr>
      <w:tr w:rsidR="00604BC6" w:rsidTr="007E602B">
        <w:trPr>
          <w:trHeight w:val="70"/>
        </w:trPr>
        <w:tc>
          <w:tcPr>
            <w:tcW w:w="2993" w:type="dxa"/>
            <w:gridSpan w:val="2"/>
          </w:tcPr>
          <w:p w:rsidR="00604BC6" w:rsidRPr="00C63373" w:rsidRDefault="00604BC6" w:rsidP="00FC02D6">
            <w:pPr>
              <w:ind w:right="13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67" w:type="dxa"/>
          </w:tcPr>
          <w:p w:rsidR="00604BC6" w:rsidRPr="00D72349" w:rsidRDefault="00604BC6" w:rsidP="00604BC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3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 xml:space="preserve">1) заява про участь у конкурсі із зазначенням основних мотивів щодо зайняття посади за формою згідно з </w:t>
            </w:r>
            <w:r w:rsidRPr="004251A4">
              <w:rPr>
                <w:color w:val="000000"/>
                <w:szCs w:val="24"/>
                <w:lang w:eastAsia="ru-RU"/>
              </w:rPr>
              <w:br/>
              <w:t xml:space="preserve">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4251A4">
              <w:rPr>
                <w:color w:val="000000"/>
                <w:szCs w:val="24"/>
                <w:lang w:eastAsia="ru-RU"/>
              </w:rPr>
              <w:br/>
              <w:t>№ 246 (із змінами) (далі – Порядку);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lastRenderedPageBreak/>
              <w:t>2) резюме за формою згідно з додатком 2</w:t>
            </w:r>
            <w:r w:rsidRPr="004251A4">
              <w:rPr>
                <w:color w:val="000000"/>
                <w:szCs w:val="24"/>
                <w:vertAlign w:val="superscript"/>
                <w:lang w:eastAsia="ru-RU"/>
              </w:rPr>
              <w:t>1</w:t>
            </w:r>
            <w:r w:rsidRPr="004251A4">
              <w:rPr>
                <w:color w:val="000000"/>
                <w:szCs w:val="24"/>
                <w:lang w:eastAsia="ru-RU"/>
              </w:rPr>
              <w:t xml:space="preserve"> Порядку, в якому обов’язково зазначається така інформація: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>прізвище, ім’я, по батькові кандидата;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4251A4" w:rsidRPr="004251A4" w:rsidRDefault="004251A4" w:rsidP="004251A4">
            <w:pPr>
              <w:ind w:left="89" w:right="133" w:hanging="14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 xml:space="preserve">відомості про стаж роботи, стаж державної служби </w:t>
            </w:r>
            <w:r w:rsidRPr="004251A4">
              <w:rPr>
                <w:color w:val="000000"/>
                <w:szCs w:val="24"/>
                <w:lang w:eastAsia="ru-RU"/>
              </w:rPr>
              <w:br/>
              <w:t>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251A4" w:rsidRPr="004251A4" w:rsidRDefault="004251A4" w:rsidP="004251A4">
            <w:pPr>
              <w:ind w:left="75" w:right="133" w:firstLine="0"/>
              <w:rPr>
                <w:color w:val="000000"/>
                <w:szCs w:val="24"/>
                <w:lang w:eastAsia="ru-RU"/>
              </w:rPr>
            </w:pPr>
            <w:r w:rsidRPr="004251A4">
              <w:rPr>
                <w:color w:val="000000"/>
                <w:szCs w:val="24"/>
                <w:lang w:eastAsia="ru-RU"/>
              </w:rPr>
              <w:t xml:space="preserve">3) заява, в якій повідомляє, що до неї не застосовуються заборони, визначені частиною третьою або четвертою </w:t>
            </w:r>
            <w:r w:rsidRPr="004251A4">
              <w:rPr>
                <w:color w:val="000000"/>
                <w:szCs w:val="24"/>
                <w:lang w:eastAsia="ru-RU"/>
              </w:rPr>
              <w:br/>
              <w:t>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251A4" w:rsidRPr="004251A4" w:rsidRDefault="004251A4" w:rsidP="004251A4">
            <w:pPr>
              <w:ind w:right="133" w:firstLine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Pr="004251A4">
              <w:rPr>
                <w:color w:val="000000"/>
                <w:szCs w:val="24"/>
                <w:lang w:eastAsia="ru-RU"/>
              </w:rPr>
              <w:t>Подача додатків до заяви не є обов’язковою.</w:t>
            </w:r>
          </w:p>
          <w:p w:rsidR="004251A4" w:rsidRPr="004251A4" w:rsidRDefault="004251A4" w:rsidP="004251A4">
            <w:pPr>
              <w:pStyle w:val="rvps2"/>
              <w:shd w:val="clear" w:color="auto" w:fill="FFFFFF"/>
              <w:spacing w:before="0" w:beforeAutospacing="0" w:after="0" w:afterAutospacing="0"/>
              <w:ind w:left="75" w:right="103"/>
              <w:jc w:val="both"/>
              <w:rPr>
                <w:color w:val="000000"/>
                <w:sz w:val="28"/>
                <w:lang w:val="uk-UA"/>
              </w:rPr>
            </w:pPr>
            <w:r w:rsidRPr="004251A4">
              <w:rPr>
                <w:sz w:val="28"/>
                <w:lang w:val="uk-UA"/>
              </w:rPr>
              <w:t>4)</w:t>
            </w:r>
            <w:r w:rsidRPr="004251A4">
              <w:rPr>
                <w:color w:val="000000"/>
                <w:sz w:val="28"/>
                <w:lang w:val="uk-UA"/>
              </w:rPr>
              <w:t> </w:t>
            </w:r>
            <w:r w:rsidRPr="004251A4">
              <w:rPr>
                <w:sz w:val="28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251A4" w:rsidRDefault="004251A4" w:rsidP="004251A4">
            <w:pPr>
              <w:pStyle w:val="rvps2"/>
              <w:shd w:val="clear" w:color="auto" w:fill="FFFFFF"/>
              <w:spacing w:before="0" w:beforeAutospacing="0" w:after="0" w:afterAutospacing="0"/>
              <w:ind w:left="75" w:right="95"/>
              <w:jc w:val="both"/>
              <w:rPr>
                <w:color w:val="000000"/>
                <w:sz w:val="28"/>
                <w:shd w:val="clear" w:color="auto" w:fill="FFFFFF"/>
                <w:lang w:val="uk-UA"/>
              </w:rPr>
            </w:pPr>
            <w:r w:rsidRPr="004251A4">
              <w:rPr>
                <w:color w:val="000000"/>
                <w:sz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251A4">
              <w:rPr>
                <w:color w:val="000000"/>
                <w:sz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4251A4">
              <w:rPr>
                <w:color w:val="000000"/>
                <w:sz w:val="28"/>
                <w:shd w:val="clear" w:color="auto" w:fill="FFFFFF"/>
                <w:lang w:val="uk-UA"/>
              </w:rPr>
              <w:t>, репутації (характеристики, рекомендації, наукові публікації тощо).</w:t>
            </w:r>
          </w:p>
          <w:p w:rsidR="004251A4" w:rsidRDefault="004251A4" w:rsidP="004251A4">
            <w:pPr>
              <w:pStyle w:val="rvps2"/>
              <w:shd w:val="clear" w:color="auto" w:fill="FFFFFF"/>
              <w:spacing w:before="0" w:beforeAutospacing="0" w:after="0" w:afterAutospacing="0"/>
              <w:ind w:left="75" w:right="95"/>
              <w:jc w:val="both"/>
              <w:rPr>
                <w:color w:val="000000"/>
                <w:sz w:val="28"/>
                <w:shd w:val="clear" w:color="auto" w:fill="FFFFFF"/>
                <w:lang w:val="uk-UA"/>
              </w:rPr>
            </w:pPr>
          </w:p>
          <w:p w:rsidR="004251A4" w:rsidRPr="00C20E86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jc w:val="left"/>
              <w:rPr>
                <w:b/>
              </w:rPr>
            </w:pPr>
            <w:r w:rsidRPr="00C20E86">
              <w:rPr>
                <w:b/>
              </w:rPr>
              <w:t xml:space="preserve">Інформація приймається до 17:00 год. 00 хв. </w:t>
            </w:r>
          </w:p>
          <w:p w:rsidR="004251A4" w:rsidRPr="004251A4" w:rsidRDefault="004251A4" w:rsidP="004251A4">
            <w:pPr>
              <w:pStyle w:val="rvps2"/>
              <w:shd w:val="clear" w:color="auto" w:fill="FFFFFF"/>
              <w:spacing w:before="0" w:beforeAutospacing="0" w:after="0" w:afterAutospacing="0"/>
              <w:ind w:right="95"/>
              <w:jc w:val="both"/>
              <w:rPr>
                <w:color w:val="000000"/>
                <w:sz w:val="32"/>
                <w:lang w:val="uk-UA"/>
              </w:rPr>
            </w:pPr>
            <w:r w:rsidRPr="004251A4">
              <w:rPr>
                <w:b/>
                <w:sz w:val="28"/>
              </w:rPr>
              <w:t>02.02.2022 року.</w:t>
            </w:r>
          </w:p>
          <w:p w:rsidR="00604BC6" w:rsidRPr="00604BC6" w:rsidRDefault="00604BC6" w:rsidP="00604BC6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</w:p>
        </w:tc>
      </w:tr>
      <w:tr w:rsidR="00BA79F0" w:rsidTr="007E602B">
        <w:trPr>
          <w:trHeight w:val="2103"/>
        </w:trPr>
        <w:tc>
          <w:tcPr>
            <w:tcW w:w="2993" w:type="dxa"/>
            <w:gridSpan w:val="2"/>
          </w:tcPr>
          <w:p w:rsidR="00BA79F0" w:rsidRDefault="005A75EE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lastRenderedPageBreak/>
              <w:t>Додаткові (необов’язкові) документи</w:t>
            </w:r>
          </w:p>
        </w:tc>
        <w:tc>
          <w:tcPr>
            <w:tcW w:w="6967" w:type="dxa"/>
          </w:tcPr>
          <w:p w:rsidR="00BA79F0" w:rsidRDefault="000B0FCE" w:rsidP="00FC02D6">
            <w:pPr>
              <w:ind w:right="13" w:firstLine="0"/>
              <w:jc w:val="left"/>
            </w:pPr>
            <w:r w:rsidRPr="00C63373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251A4" w:rsidTr="007E602B">
        <w:trPr>
          <w:trHeight w:val="2103"/>
        </w:trPr>
        <w:tc>
          <w:tcPr>
            <w:tcW w:w="2993" w:type="dxa"/>
            <w:gridSpan w:val="2"/>
          </w:tcPr>
          <w:p w:rsidR="004251A4" w:rsidRDefault="004251A4" w:rsidP="004251A4">
            <w:pPr>
              <w:ind w:firstLine="0"/>
              <w:jc w:val="left"/>
            </w:pPr>
            <w:r w:rsidRPr="00405495">
              <w:lastRenderedPageBreak/>
              <w:t xml:space="preserve">Дата і час початку </w:t>
            </w:r>
            <w:r w:rsidRPr="00126327">
              <w:t>проведення тестування кандидатів.</w:t>
            </w:r>
          </w:p>
          <w:p w:rsidR="004251A4" w:rsidRDefault="004251A4" w:rsidP="004251A4">
            <w:pPr>
              <w:ind w:firstLine="0"/>
              <w:jc w:val="left"/>
            </w:pPr>
          </w:p>
          <w:p w:rsidR="004251A4" w:rsidRDefault="004251A4" w:rsidP="004251A4">
            <w:pPr>
              <w:ind w:firstLine="0"/>
              <w:jc w:val="left"/>
            </w:pPr>
            <w:r w:rsidRPr="00126327">
              <w:t xml:space="preserve">Місце або спосіб проведення тестування. </w:t>
            </w:r>
          </w:p>
          <w:p w:rsidR="004251A4" w:rsidRPr="00126327" w:rsidRDefault="004251A4" w:rsidP="004251A4">
            <w:pPr>
              <w:ind w:firstLine="0"/>
              <w:jc w:val="left"/>
            </w:pPr>
          </w:p>
          <w:p w:rsidR="004251A4" w:rsidRPr="00F2553D" w:rsidRDefault="004251A4" w:rsidP="004251A4">
            <w:pPr>
              <w:spacing w:after="200" w:line="276" w:lineRule="auto"/>
              <w:ind w:firstLine="0"/>
              <w:jc w:val="left"/>
            </w:pPr>
            <w:r w:rsidRPr="00126327">
              <w:t>Місце або спосіб проведення співбесіди (із зазначенням електронної платформи для комунікації дистанційно)</w:t>
            </w:r>
            <w:r>
              <w:t>.</w:t>
            </w:r>
          </w:p>
        </w:tc>
        <w:tc>
          <w:tcPr>
            <w:tcW w:w="6967" w:type="dxa"/>
          </w:tcPr>
          <w:p w:rsidR="004251A4" w:rsidRPr="009910B2" w:rsidRDefault="004251A4" w:rsidP="004251A4">
            <w:pPr>
              <w:spacing w:after="20"/>
              <w:ind w:right="125" w:firstLine="0"/>
              <w:rPr>
                <w:b/>
              </w:rPr>
            </w:pPr>
            <w:r>
              <w:rPr>
                <w:b/>
              </w:rPr>
              <w:t>07.02.2022</w:t>
            </w:r>
            <w:r w:rsidRPr="009910B2">
              <w:rPr>
                <w:b/>
              </w:rPr>
              <w:t xml:space="preserve"> року </w:t>
            </w:r>
            <w:r>
              <w:rPr>
                <w:b/>
              </w:rPr>
              <w:t>10</w:t>
            </w:r>
            <w:r w:rsidRPr="009910B2">
              <w:rPr>
                <w:b/>
              </w:rPr>
              <w:t xml:space="preserve"> год. 00 хв. </w:t>
            </w:r>
          </w:p>
          <w:p w:rsidR="004251A4" w:rsidRPr="00C63373" w:rsidRDefault="004251A4" w:rsidP="004251A4">
            <w:pPr>
              <w:spacing w:after="20"/>
              <w:ind w:left="187" w:right="125" w:firstLine="0"/>
            </w:pPr>
          </w:p>
          <w:p w:rsidR="004251A4" w:rsidRDefault="004251A4" w:rsidP="004251A4">
            <w:pPr>
              <w:ind w:right="144" w:firstLine="0"/>
            </w:pPr>
          </w:p>
          <w:p w:rsidR="004251A4" w:rsidRDefault="004251A4" w:rsidP="004251A4">
            <w:pPr>
              <w:ind w:right="144" w:firstLine="0"/>
            </w:pPr>
          </w:p>
          <w:p w:rsidR="004251A4" w:rsidRDefault="004251A4" w:rsidP="004251A4">
            <w:pPr>
              <w:ind w:right="144" w:firstLine="0"/>
            </w:pPr>
            <w:r w:rsidRPr="00C63373">
              <w:t xml:space="preserve">м. Київ, </w:t>
            </w:r>
            <w:proofErr w:type="spellStart"/>
            <w:r w:rsidRPr="00C63373">
              <w:t>просп</w:t>
            </w:r>
            <w:proofErr w:type="spellEnd"/>
            <w:r w:rsidRPr="00C63373">
              <w:t>. Маяковського, 29 (проведення тестування за фізичної присутності кандидатів)</w:t>
            </w:r>
            <w:r>
              <w:t xml:space="preserve">. </w:t>
            </w:r>
          </w:p>
          <w:p w:rsidR="004251A4" w:rsidRPr="00233BC4" w:rsidRDefault="004251A4" w:rsidP="004251A4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4251A4" w:rsidRDefault="004251A4" w:rsidP="004251A4">
            <w:pPr>
              <w:spacing w:after="20"/>
              <w:ind w:right="125" w:firstLine="0"/>
            </w:pPr>
          </w:p>
          <w:p w:rsidR="004251A4" w:rsidRPr="00C63373" w:rsidRDefault="004251A4" w:rsidP="004251A4">
            <w:pPr>
              <w:spacing w:after="20"/>
              <w:ind w:right="125" w:firstLine="0"/>
            </w:pPr>
          </w:p>
          <w:p w:rsidR="004251A4" w:rsidRDefault="004251A4" w:rsidP="004251A4">
            <w:pPr>
              <w:ind w:firstLine="0"/>
            </w:pPr>
            <w:r w:rsidRPr="00C63373">
              <w:t xml:space="preserve">м. Київ, </w:t>
            </w:r>
            <w:proofErr w:type="spellStart"/>
            <w:r w:rsidRPr="00C63373">
              <w:t>просп</w:t>
            </w:r>
            <w:proofErr w:type="spellEnd"/>
            <w:r w:rsidRPr="00C63373">
              <w:t>. Маяковського, 29 (проведення співбесіди за фізичної присутності кандидатів)</w:t>
            </w:r>
            <w:r>
              <w:t>.</w:t>
            </w:r>
          </w:p>
          <w:p w:rsidR="004251A4" w:rsidRPr="00233BC4" w:rsidRDefault="004251A4" w:rsidP="004251A4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4251A4" w:rsidRDefault="004251A4" w:rsidP="004251A4">
            <w:pPr>
              <w:spacing w:after="20"/>
              <w:ind w:right="125" w:firstLine="0"/>
            </w:pPr>
          </w:p>
          <w:p w:rsidR="004251A4" w:rsidRPr="006D3BC5" w:rsidRDefault="004251A4" w:rsidP="004251A4">
            <w:pPr>
              <w:ind w:firstLine="0"/>
            </w:pPr>
          </w:p>
          <w:p w:rsidR="004251A4" w:rsidRPr="00D02CBB" w:rsidRDefault="004251A4" w:rsidP="004251A4">
            <w:pPr>
              <w:pStyle w:val="rvps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251A4" w:rsidTr="007E602B">
        <w:trPr>
          <w:trHeight w:val="2103"/>
        </w:trPr>
        <w:tc>
          <w:tcPr>
            <w:tcW w:w="2993" w:type="dxa"/>
            <w:gridSpan w:val="2"/>
          </w:tcPr>
          <w:p w:rsidR="004251A4" w:rsidRDefault="004251A4" w:rsidP="004251A4">
            <w:pPr>
              <w:ind w:left="37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Місце або спосіб проведення</w:t>
            </w:r>
          </w:p>
          <w:p w:rsidR="004251A4" w:rsidRPr="00126327" w:rsidRDefault="004251A4" w:rsidP="004251A4">
            <w:pPr>
              <w:ind w:left="37" w:firstLine="0"/>
              <w:rPr>
                <w:shd w:val="clear" w:color="auto" w:fill="FFFFFF"/>
              </w:rPr>
            </w:pPr>
            <w:r w:rsidRPr="00126327">
              <w:rPr>
                <w:shd w:val="clear" w:color="auto" w:fill="FFFFFF"/>
              </w:rPr>
              <w:t xml:space="preserve">співбесіди з </w:t>
            </w:r>
          </w:p>
          <w:p w:rsidR="004251A4" w:rsidRPr="00126327" w:rsidRDefault="004251A4" w:rsidP="004251A4">
            <w:pPr>
              <w:ind w:firstLine="0"/>
              <w:jc w:val="left"/>
            </w:pPr>
            <w:r w:rsidRPr="00126327">
              <w:rPr>
                <w:shd w:val="clear" w:color="auto" w:fill="FFFFFF"/>
              </w:rPr>
              <w:t xml:space="preserve">метою визначення керівником державної служби переможця конкурсу </w:t>
            </w:r>
            <w:r w:rsidRPr="00126327">
              <w:t>(із зазначенням електронної платформи для комунікації дистанційно)</w:t>
            </w:r>
          </w:p>
        </w:tc>
        <w:tc>
          <w:tcPr>
            <w:tcW w:w="6967" w:type="dxa"/>
          </w:tcPr>
          <w:p w:rsidR="004251A4" w:rsidRDefault="004251A4" w:rsidP="004251A4">
            <w:pPr>
              <w:spacing w:after="20"/>
              <w:ind w:right="125" w:firstLine="0"/>
            </w:pPr>
            <w:r w:rsidRPr="00126327">
              <w:t xml:space="preserve">м. Київ, </w:t>
            </w:r>
            <w:proofErr w:type="spellStart"/>
            <w:r w:rsidRPr="00126327">
              <w:t>просп</w:t>
            </w:r>
            <w:proofErr w:type="spellEnd"/>
            <w:r w:rsidRPr="00126327">
              <w:t xml:space="preserve">. Володимира Маяковського, 29 (проведення співбесіди </w:t>
            </w:r>
            <w:r w:rsidRPr="00126327">
              <w:rPr>
                <w:shd w:val="clear" w:color="auto" w:fill="FFFFFF"/>
              </w:rPr>
              <w:t>з метою визначення керівником державної служби переможця конкурсу</w:t>
            </w:r>
            <w:r w:rsidRPr="00126327">
              <w:t xml:space="preserve"> за фізичної присутності кандидатів)</w:t>
            </w:r>
          </w:p>
          <w:p w:rsidR="004251A4" w:rsidRPr="00233BC4" w:rsidRDefault="004251A4" w:rsidP="004251A4">
            <w:pPr>
              <w:ind w:right="144" w:firstLine="0"/>
              <w:rPr>
                <w:lang w:eastAsia="ru-RU"/>
              </w:rPr>
            </w:pPr>
            <w:r>
              <w:t>П</w:t>
            </w:r>
            <w:r w:rsidRPr="00233BC4">
              <w:rPr>
                <w:lang w:eastAsia="ru-RU"/>
              </w:rPr>
              <w:t>ро дату та час проведення кожного етапу конкурсу учасники конкурсу будуть повідомлені додатково.</w:t>
            </w:r>
          </w:p>
          <w:p w:rsidR="004251A4" w:rsidRDefault="004251A4" w:rsidP="004251A4">
            <w:pPr>
              <w:spacing w:after="20"/>
              <w:ind w:right="125" w:firstLine="0"/>
            </w:pPr>
          </w:p>
          <w:p w:rsidR="004251A4" w:rsidRPr="00126327" w:rsidRDefault="004251A4" w:rsidP="004251A4">
            <w:pPr>
              <w:spacing w:after="20"/>
              <w:ind w:right="125" w:firstLine="0"/>
            </w:pPr>
          </w:p>
        </w:tc>
      </w:tr>
      <w:tr w:rsidR="00C81481" w:rsidTr="007E602B">
        <w:trPr>
          <w:trHeight w:val="624"/>
        </w:trPr>
        <w:tc>
          <w:tcPr>
            <w:tcW w:w="2993" w:type="dxa"/>
            <w:gridSpan w:val="2"/>
          </w:tcPr>
          <w:p w:rsidR="00C81481" w:rsidRPr="00C63373" w:rsidRDefault="001B77B6" w:rsidP="00C81481">
            <w:pPr>
              <w:spacing w:after="20"/>
              <w:ind w:right="126" w:firstLine="0"/>
            </w:pPr>
            <w:r w:rsidRPr="00C63373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67" w:type="dxa"/>
          </w:tcPr>
          <w:p w:rsidR="004251A4" w:rsidRDefault="004251A4" w:rsidP="004251A4">
            <w:pPr>
              <w:spacing w:after="200"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Бакай Наталія Анатоліївна</w:t>
            </w:r>
          </w:p>
          <w:p w:rsidR="004251A4" w:rsidRPr="007F471E" w:rsidRDefault="004251A4" w:rsidP="004251A4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(044) 546-00-17</w:t>
            </w:r>
          </w:p>
          <w:p w:rsidR="00C81481" w:rsidRPr="00C63373" w:rsidRDefault="004251A4" w:rsidP="004251A4">
            <w:pPr>
              <w:ind w:right="13"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ubp</w:t>
            </w:r>
            <w:proofErr w:type="spellEnd"/>
            <w:r w:rsidRPr="00BA0780">
              <w:rPr>
                <w:color w:val="000000" w:themeColor="text1"/>
              </w:rPr>
              <w:t>_</w:t>
            </w:r>
            <w:proofErr w:type="spellStart"/>
            <w:r>
              <w:rPr>
                <w:color w:val="000000" w:themeColor="text1"/>
                <w:lang w:val="en-US"/>
              </w:rPr>
              <w:t>desnrda</w:t>
            </w:r>
            <w:proofErr w:type="spellEnd"/>
            <w:r w:rsidRPr="00BA0780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kmda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gov</w:t>
            </w:r>
            <w:proofErr w:type="spellEnd"/>
            <w:r w:rsidRPr="00BA078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4251A4" w:rsidTr="007E602B">
        <w:trPr>
          <w:trHeight w:val="624"/>
        </w:trPr>
        <w:tc>
          <w:tcPr>
            <w:tcW w:w="9960" w:type="dxa"/>
            <w:gridSpan w:val="3"/>
          </w:tcPr>
          <w:p w:rsidR="004251A4" w:rsidRDefault="004251A4" w:rsidP="004251A4">
            <w:pPr>
              <w:spacing w:after="200" w:line="276" w:lineRule="auto"/>
              <w:ind w:firstLine="0"/>
              <w:jc w:val="center"/>
              <w:rPr>
                <w:color w:val="000000" w:themeColor="text1"/>
              </w:rPr>
            </w:pPr>
            <w:r w:rsidRPr="00096FB3">
              <w:rPr>
                <w:color w:val="000000"/>
              </w:rPr>
              <w:t>Кваліфікаційні вимоги</w:t>
            </w:r>
          </w:p>
        </w:tc>
      </w:tr>
      <w:tr w:rsidR="004251A4" w:rsidTr="007E602B">
        <w:trPr>
          <w:trHeight w:val="624"/>
        </w:trPr>
        <w:tc>
          <w:tcPr>
            <w:tcW w:w="464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1.</w:t>
            </w:r>
          </w:p>
        </w:tc>
        <w:tc>
          <w:tcPr>
            <w:tcW w:w="2529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Освіта</w:t>
            </w:r>
          </w:p>
        </w:tc>
        <w:tc>
          <w:tcPr>
            <w:tcW w:w="6967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r w:rsidRPr="00C63373">
              <w:t>Вища освіта за освітнім ступенем не нижче магістра</w:t>
            </w:r>
          </w:p>
        </w:tc>
      </w:tr>
      <w:tr w:rsidR="004251A4" w:rsidTr="007E602B">
        <w:trPr>
          <w:trHeight w:val="624"/>
        </w:trPr>
        <w:tc>
          <w:tcPr>
            <w:tcW w:w="464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t>2.</w:t>
            </w:r>
          </w:p>
        </w:tc>
        <w:tc>
          <w:tcPr>
            <w:tcW w:w="2529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Досвід роботи</w:t>
            </w:r>
          </w:p>
        </w:tc>
        <w:tc>
          <w:tcPr>
            <w:tcW w:w="6967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r w:rsidRPr="00C63373">
              <w:rPr>
                <w:color w:val="000000"/>
                <w:bdr w:val="none" w:sz="0" w:space="0" w:color="auto" w:frame="1"/>
              </w:rPr>
              <w:t xml:space="preserve"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</w:t>
            </w:r>
            <w:r w:rsidRPr="00C63373">
              <w:rPr>
                <w:color w:val="000000"/>
                <w:bdr w:val="none" w:sz="0" w:space="0" w:color="auto" w:frame="1"/>
              </w:rPr>
              <w:lastRenderedPageBreak/>
              <w:t>підприємств, установ та організацій незалежно від форми власності не менше одного року</w:t>
            </w:r>
          </w:p>
        </w:tc>
      </w:tr>
      <w:tr w:rsidR="004251A4" w:rsidTr="007E602B">
        <w:trPr>
          <w:trHeight w:val="624"/>
        </w:trPr>
        <w:tc>
          <w:tcPr>
            <w:tcW w:w="464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rPr>
                <w:color w:val="000000"/>
              </w:rPr>
              <w:lastRenderedPageBreak/>
              <w:t>3.</w:t>
            </w:r>
          </w:p>
        </w:tc>
        <w:tc>
          <w:tcPr>
            <w:tcW w:w="2529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  <w:r w:rsidRPr="00C63373">
              <w:rPr>
                <w:color w:val="000000"/>
              </w:rPr>
              <w:t>Володіння державною мовою</w:t>
            </w:r>
          </w:p>
        </w:tc>
        <w:tc>
          <w:tcPr>
            <w:tcW w:w="6967" w:type="dxa"/>
          </w:tcPr>
          <w:p w:rsidR="004251A4" w:rsidRPr="00C63373" w:rsidRDefault="004251A4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В</w:t>
            </w:r>
            <w:r w:rsidRPr="00C63373">
              <w:rPr>
                <w:color w:val="000000"/>
              </w:rPr>
              <w:t>ільне володіння державною мовою</w:t>
            </w:r>
            <w:bookmarkEnd w:id="0"/>
          </w:p>
        </w:tc>
      </w:tr>
      <w:tr w:rsidR="004251A4" w:rsidTr="007E602B">
        <w:trPr>
          <w:trHeight w:val="624"/>
        </w:trPr>
        <w:tc>
          <w:tcPr>
            <w:tcW w:w="9960" w:type="dxa"/>
            <w:gridSpan w:val="3"/>
          </w:tcPr>
          <w:p w:rsidR="004251A4" w:rsidRDefault="00FD5751" w:rsidP="00425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color w:val="000000"/>
              </w:rPr>
            </w:pPr>
            <w:hyperlink r:id="rId8">
              <w:r w:rsidR="004251A4" w:rsidRPr="00243B0A">
                <w:rPr>
                  <w:color w:val="000000"/>
                </w:rPr>
                <w:t>Вимоги до компетентності</w:t>
              </w:r>
            </w:hyperlink>
          </w:p>
        </w:tc>
      </w:tr>
      <w:tr w:rsidR="004251A4" w:rsidTr="007E602B">
        <w:trPr>
          <w:trHeight w:val="624"/>
        </w:trPr>
        <w:tc>
          <w:tcPr>
            <w:tcW w:w="2993" w:type="dxa"/>
            <w:gridSpan w:val="2"/>
          </w:tcPr>
          <w:p w:rsidR="004251A4" w:rsidRPr="00C63373" w:rsidRDefault="004251A4" w:rsidP="004251A4">
            <w:pPr>
              <w:ind w:right="13" w:firstLine="0"/>
              <w:jc w:val="center"/>
            </w:pPr>
            <w:r>
              <w:t>Вимога</w:t>
            </w:r>
          </w:p>
        </w:tc>
        <w:tc>
          <w:tcPr>
            <w:tcW w:w="6967" w:type="dxa"/>
          </w:tcPr>
          <w:p w:rsidR="004251A4" w:rsidRPr="00C63373" w:rsidRDefault="004251A4" w:rsidP="004251A4">
            <w:pPr>
              <w:ind w:right="13" w:firstLine="0"/>
              <w:jc w:val="center"/>
            </w:pPr>
            <w:r>
              <w:t>Компоненти вимоги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29" w:type="dxa"/>
          </w:tcPr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 xml:space="preserve">Встановлення цілей, пріоритетів </w:t>
            </w:r>
          </w:p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та орієнтирів</w:t>
            </w:r>
          </w:p>
        </w:tc>
        <w:tc>
          <w:tcPr>
            <w:tcW w:w="6967" w:type="dxa"/>
          </w:tcPr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уміння встановлювати чіткі, реальні, досяжні групові чи індивідуальні цілі та пріоритети;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уміння визначати орієнтири для досягнення групових чи індивідуальних цілей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29" w:type="dxa"/>
          </w:tcPr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Стратегічне управління</w:t>
            </w:r>
          </w:p>
        </w:tc>
        <w:tc>
          <w:tcPr>
            <w:tcW w:w="6967" w:type="dxa"/>
          </w:tcPr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бачення загальної картини та довгострокових цілей;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визначати напрям та формувати відповідні плани розвитку;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вміння здійснювати оцінку гендерного впливу під час формування, впровадження та аналізу державної політики;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рішучість та наполегливість у впровадженні змін;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 xml:space="preserve"> залучення впливових сторін;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41" w:right="272" w:firstLine="0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 xml:space="preserve"> оцінка ефективності на корегування планів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29" w:type="dxa"/>
          </w:tcPr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 w:hanging="31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6131BC">
              <w:rPr>
                <w:color w:val="000000"/>
                <w:szCs w:val="24"/>
              </w:rPr>
              <w:t>Багатозадачність</w:t>
            </w:r>
            <w:proofErr w:type="spellEnd"/>
          </w:p>
        </w:tc>
        <w:tc>
          <w:tcPr>
            <w:tcW w:w="6967" w:type="dxa"/>
          </w:tcPr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концентрувати (не втрачати) увагу на виконанні завдання;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35"/>
                <w:tab w:val="left" w:pos="3120"/>
                <w:tab w:val="left" w:pos="4438"/>
                <w:tab w:val="left" w:pos="4968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уміння розкладати завдання на процеси, спрощувати їх;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швидко змінювати напрям роботи (діяльності);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 xml:space="preserve"> уміння управляти результатом і бачити  прогрес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29" w:type="dxa"/>
          </w:tcPr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 w:right="106" w:firstLine="0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Досягнення результатів</w:t>
            </w:r>
          </w:p>
        </w:tc>
        <w:tc>
          <w:tcPr>
            <w:tcW w:w="6967" w:type="dxa"/>
          </w:tcPr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до чіткого бачення результату діяльності;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вміння фокусувати зусилля для досягнення результату діяльності;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вміння запобігати та ефективно долати перешкоди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29" w:type="dxa"/>
          </w:tcPr>
          <w:p w:rsidR="006131BC" w:rsidRPr="006131BC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jc w:val="left"/>
              <w:rPr>
                <w:color w:val="000000"/>
                <w:szCs w:val="24"/>
              </w:rPr>
            </w:pPr>
            <w:proofErr w:type="spellStart"/>
            <w:r w:rsidRPr="006131BC">
              <w:rPr>
                <w:color w:val="000000"/>
                <w:szCs w:val="24"/>
              </w:rPr>
              <w:t>Стресостійкість</w:t>
            </w:r>
            <w:proofErr w:type="spellEnd"/>
          </w:p>
        </w:tc>
        <w:tc>
          <w:tcPr>
            <w:tcW w:w="6967" w:type="dxa"/>
          </w:tcPr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уміння розуміти та управляти своїми емоціями;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до самоконтролю;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>здатність до конструктивного ставлення до зворотного зв’язку, зокрема критики;</w:t>
            </w:r>
          </w:p>
          <w:p w:rsidR="006131BC" w:rsidRPr="006131BC" w:rsidRDefault="006131BC" w:rsidP="006131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left"/>
              <w:rPr>
                <w:color w:val="000000"/>
                <w:szCs w:val="24"/>
              </w:rPr>
            </w:pPr>
            <w:r w:rsidRPr="006131BC">
              <w:rPr>
                <w:color w:val="000000"/>
                <w:szCs w:val="24"/>
              </w:rPr>
              <w:t xml:space="preserve"> оптимізм</w:t>
            </w:r>
          </w:p>
        </w:tc>
      </w:tr>
      <w:tr w:rsidR="006131BC" w:rsidTr="007E602B">
        <w:trPr>
          <w:trHeight w:val="624"/>
        </w:trPr>
        <w:tc>
          <w:tcPr>
            <w:tcW w:w="9960" w:type="dxa"/>
            <w:gridSpan w:val="3"/>
          </w:tcPr>
          <w:p w:rsidR="006131BC" w:rsidRPr="006131BC" w:rsidRDefault="006131BC" w:rsidP="0061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272" w:firstLine="0"/>
              <w:jc w:val="center"/>
              <w:rPr>
                <w:color w:val="000000"/>
                <w:szCs w:val="24"/>
              </w:rPr>
            </w:pPr>
            <w:r w:rsidRPr="00096FB3">
              <w:rPr>
                <w:color w:val="000000"/>
              </w:rPr>
              <w:t>Професійні знання</w:t>
            </w:r>
          </w:p>
        </w:tc>
      </w:tr>
      <w:tr w:rsidR="006131BC" w:rsidTr="007E602B">
        <w:trPr>
          <w:trHeight w:val="624"/>
        </w:trPr>
        <w:tc>
          <w:tcPr>
            <w:tcW w:w="2993" w:type="dxa"/>
            <w:gridSpan w:val="2"/>
          </w:tcPr>
          <w:p w:rsidR="006131BC" w:rsidRPr="00096FB3" w:rsidRDefault="006131BC" w:rsidP="0061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Вимога</w:t>
            </w:r>
          </w:p>
        </w:tc>
        <w:tc>
          <w:tcPr>
            <w:tcW w:w="6967" w:type="dxa"/>
          </w:tcPr>
          <w:p w:rsidR="006131BC" w:rsidRPr="00096FB3" w:rsidRDefault="006131BC" w:rsidP="006131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spacing w:after="20"/>
              <w:ind w:firstLine="0"/>
              <w:jc w:val="center"/>
            </w:pPr>
            <w:r w:rsidRPr="00C63373">
              <w:t>1.</w:t>
            </w:r>
          </w:p>
        </w:tc>
        <w:tc>
          <w:tcPr>
            <w:tcW w:w="2529" w:type="dxa"/>
          </w:tcPr>
          <w:p w:rsidR="006131BC" w:rsidRPr="00C63373" w:rsidRDefault="006131BC" w:rsidP="006131BC">
            <w:pPr>
              <w:spacing w:after="20"/>
              <w:ind w:left="120" w:firstLine="0"/>
              <w:jc w:val="left"/>
            </w:pPr>
            <w:r w:rsidRPr="00C63373">
              <w:t>Знання законодавства</w:t>
            </w:r>
          </w:p>
        </w:tc>
        <w:tc>
          <w:tcPr>
            <w:tcW w:w="6967" w:type="dxa"/>
          </w:tcPr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Знання:</w:t>
            </w:r>
          </w:p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Конституції України;</w:t>
            </w:r>
          </w:p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Закону України «Про державну службу»;</w:t>
            </w:r>
          </w:p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Закону України «Про запобігання корупції»</w:t>
            </w:r>
          </w:p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</w:pPr>
            <w:r w:rsidRPr="00C63373">
              <w:t>та іншого законодавства</w:t>
            </w:r>
          </w:p>
        </w:tc>
      </w:tr>
      <w:tr w:rsidR="006131BC" w:rsidTr="007E602B">
        <w:trPr>
          <w:trHeight w:val="624"/>
        </w:trPr>
        <w:tc>
          <w:tcPr>
            <w:tcW w:w="464" w:type="dxa"/>
          </w:tcPr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</w:rPr>
            </w:pPr>
            <w:r w:rsidRPr="00C63373">
              <w:t>2</w:t>
            </w:r>
            <w:r w:rsidRPr="00C63373">
              <w:rPr>
                <w:color w:val="000000"/>
              </w:rPr>
              <w:t>.</w:t>
            </w:r>
          </w:p>
        </w:tc>
        <w:tc>
          <w:tcPr>
            <w:tcW w:w="2529" w:type="dxa"/>
          </w:tcPr>
          <w:p w:rsidR="006131BC" w:rsidRDefault="006131BC" w:rsidP="006131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 </w:t>
            </w:r>
          </w:p>
          <w:p w:rsidR="006131BC" w:rsidRPr="00C63373" w:rsidRDefault="006131BC" w:rsidP="00613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6967" w:type="dxa"/>
          </w:tcPr>
          <w:p w:rsidR="006131BC" w:rsidRPr="00E77025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Бюджетний кодекс України; </w:t>
            </w:r>
          </w:p>
          <w:p w:rsidR="006131BC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- Кодекс законів про працю від 10.12.1971 </w:t>
            </w:r>
          </w:p>
          <w:p w:rsidR="006131BC" w:rsidRPr="00E77025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№ 322-VIII; </w:t>
            </w:r>
          </w:p>
          <w:p w:rsidR="006131BC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- Закон України «Про бухгалтерський облік та фінансову звітність в Україні» від 16.07.1999 </w:t>
            </w:r>
          </w:p>
          <w:p w:rsidR="006131BC" w:rsidRPr="00E77025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№ 996-XIV; </w:t>
            </w:r>
          </w:p>
          <w:p w:rsidR="006131BC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- Закон України «Про відпустки» від 15.11.1996 </w:t>
            </w:r>
          </w:p>
          <w:p w:rsidR="006131BC" w:rsidRPr="00E77025" w:rsidRDefault="006131BC" w:rsidP="006131BC">
            <w:pPr>
              <w:pStyle w:val="Default"/>
              <w:jc w:val="both"/>
              <w:rPr>
                <w:sz w:val="28"/>
                <w:szCs w:val="28"/>
              </w:rPr>
            </w:pPr>
            <w:r w:rsidRPr="00E77025">
              <w:rPr>
                <w:sz w:val="28"/>
                <w:szCs w:val="28"/>
              </w:rPr>
              <w:t xml:space="preserve">№ 504/96-ВР; </w:t>
            </w:r>
          </w:p>
          <w:p w:rsidR="006131BC" w:rsidRPr="00C63373" w:rsidRDefault="006131BC" w:rsidP="006131BC">
            <w:pPr>
              <w:tabs>
                <w:tab w:val="left" w:pos="129"/>
              </w:tabs>
              <w:spacing w:after="20"/>
              <w:ind w:right="120" w:firstLine="0"/>
              <w:rPr>
                <w:color w:val="000000"/>
              </w:rPr>
            </w:pPr>
            <w:r w:rsidRPr="00E77025">
              <w:t>- Закон України «Про публічні закупівлі» від 25.12.2015 № 992-VIII;</w:t>
            </w:r>
            <w:r>
              <w:t xml:space="preserve"> </w:t>
            </w:r>
          </w:p>
        </w:tc>
      </w:tr>
    </w:tbl>
    <w:p w:rsidR="00046E4A" w:rsidRDefault="00046E4A">
      <w:pPr>
        <w:spacing w:after="200" w:line="276" w:lineRule="auto"/>
        <w:ind w:firstLine="0"/>
      </w:pPr>
    </w:p>
    <w:p w:rsidR="00046E4A" w:rsidRPr="00C63373" w:rsidRDefault="00046E4A" w:rsidP="00046E4A">
      <w:pPr>
        <w:ind w:left="5669" w:right="13" w:firstLine="0"/>
        <w:jc w:val="left"/>
      </w:pPr>
    </w:p>
    <w:p w:rsidR="00046E4A" w:rsidRDefault="006131BC" w:rsidP="00046E4A">
      <w:pPr>
        <w:ind w:left="-142" w:right="13" w:firstLine="0"/>
        <w:jc w:val="left"/>
      </w:pPr>
      <w:r>
        <w:t>Начальник Управління</w:t>
      </w:r>
      <w:r w:rsidR="00046E4A" w:rsidRPr="00C63373">
        <w:tab/>
      </w:r>
      <w:r w:rsidR="00046E4A" w:rsidRPr="00C63373">
        <w:tab/>
      </w:r>
      <w:r w:rsidR="00046E4A" w:rsidRPr="00C63373">
        <w:tab/>
      </w:r>
      <w:r w:rsidR="00046E4A" w:rsidRPr="00C63373">
        <w:tab/>
      </w:r>
      <w:r w:rsidR="00046E4A" w:rsidRPr="00C63373">
        <w:tab/>
      </w:r>
      <w:r w:rsidR="00046E4A" w:rsidRPr="00C63373">
        <w:tab/>
      </w:r>
      <w:r>
        <w:t xml:space="preserve">                  Ігор ЮРЧЕНКО</w:t>
      </w:r>
    </w:p>
    <w:p w:rsidR="00FC02D6" w:rsidRPr="00C63373" w:rsidRDefault="00FC02D6" w:rsidP="000B0FCE">
      <w:pPr>
        <w:spacing w:after="200" w:line="276" w:lineRule="auto"/>
        <w:ind w:firstLine="0"/>
      </w:pPr>
    </w:p>
    <w:sectPr w:rsidR="00FC02D6" w:rsidRPr="00C63373" w:rsidSect="00EF7B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51" w:rsidRDefault="00FD5751" w:rsidP="009B41F0">
      <w:r>
        <w:separator/>
      </w:r>
    </w:p>
  </w:endnote>
  <w:endnote w:type="continuationSeparator" w:id="0">
    <w:p w:rsidR="00FD5751" w:rsidRDefault="00FD5751" w:rsidP="009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51" w:rsidRDefault="00FD5751" w:rsidP="009B41F0">
      <w:r>
        <w:separator/>
      </w:r>
    </w:p>
  </w:footnote>
  <w:footnote w:type="continuationSeparator" w:id="0">
    <w:p w:rsidR="00FD5751" w:rsidRDefault="00FD5751" w:rsidP="009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E835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7B6C" w:rsidRDefault="00EF7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966A9C"/>
    <w:multiLevelType w:val="hybridMultilevel"/>
    <w:tmpl w:val="71FEBC5C"/>
    <w:lvl w:ilvl="0" w:tplc="DA0C881E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0"/>
    <w:rsid w:val="0000022A"/>
    <w:rsid w:val="00003598"/>
    <w:rsid w:val="00013CC5"/>
    <w:rsid w:val="00033E40"/>
    <w:rsid w:val="00046E4A"/>
    <w:rsid w:val="000756CE"/>
    <w:rsid w:val="00096FB3"/>
    <w:rsid w:val="000A1761"/>
    <w:rsid w:val="000B0FCE"/>
    <w:rsid w:val="000B3FEA"/>
    <w:rsid w:val="000E1AF6"/>
    <w:rsid w:val="00121834"/>
    <w:rsid w:val="00147B31"/>
    <w:rsid w:val="001511A2"/>
    <w:rsid w:val="001B77B6"/>
    <w:rsid w:val="001D6E6E"/>
    <w:rsid w:val="00206B7B"/>
    <w:rsid w:val="00213DD4"/>
    <w:rsid w:val="00240958"/>
    <w:rsid w:val="00243B0A"/>
    <w:rsid w:val="00262BC1"/>
    <w:rsid w:val="002A330D"/>
    <w:rsid w:val="002D6AE2"/>
    <w:rsid w:val="002E4623"/>
    <w:rsid w:val="002F5B64"/>
    <w:rsid w:val="0030395C"/>
    <w:rsid w:val="00357DDA"/>
    <w:rsid w:val="003B35D2"/>
    <w:rsid w:val="003C2579"/>
    <w:rsid w:val="003F5CF7"/>
    <w:rsid w:val="004014FF"/>
    <w:rsid w:val="0041387B"/>
    <w:rsid w:val="0042241C"/>
    <w:rsid w:val="004251A4"/>
    <w:rsid w:val="00435EC5"/>
    <w:rsid w:val="00462116"/>
    <w:rsid w:val="00466B11"/>
    <w:rsid w:val="004814E8"/>
    <w:rsid w:val="00487A34"/>
    <w:rsid w:val="00490ED6"/>
    <w:rsid w:val="004C75F1"/>
    <w:rsid w:val="004E3120"/>
    <w:rsid w:val="00503F97"/>
    <w:rsid w:val="00544E7A"/>
    <w:rsid w:val="00577808"/>
    <w:rsid w:val="0058201D"/>
    <w:rsid w:val="00586A85"/>
    <w:rsid w:val="005A75EE"/>
    <w:rsid w:val="005B0130"/>
    <w:rsid w:val="005B03DD"/>
    <w:rsid w:val="005B535A"/>
    <w:rsid w:val="005B6825"/>
    <w:rsid w:val="00604BC6"/>
    <w:rsid w:val="00612854"/>
    <w:rsid w:val="006131BC"/>
    <w:rsid w:val="006156D6"/>
    <w:rsid w:val="00630333"/>
    <w:rsid w:val="006429A8"/>
    <w:rsid w:val="006B027C"/>
    <w:rsid w:val="006B3E10"/>
    <w:rsid w:val="006B77C9"/>
    <w:rsid w:val="006F19A9"/>
    <w:rsid w:val="00703AD8"/>
    <w:rsid w:val="007410E8"/>
    <w:rsid w:val="00776701"/>
    <w:rsid w:val="007E602B"/>
    <w:rsid w:val="00806C0F"/>
    <w:rsid w:val="008513D6"/>
    <w:rsid w:val="00860FE4"/>
    <w:rsid w:val="00861DE4"/>
    <w:rsid w:val="00880BD8"/>
    <w:rsid w:val="00886127"/>
    <w:rsid w:val="008B197A"/>
    <w:rsid w:val="008C54F2"/>
    <w:rsid w:val="008F73EC"/>
    <w:rsid w:val="00910591"/>
    <w:rsid w:val="00913362"/>
    <w:rsid w:val="00913E7A"/>
    <w:rsid w:val="0093686E"/>
    <w:rsid w:val="00956883"/>
    <w:rsid w:val="00972D49"/>
    <w:rsid w:val="0098630C"/>
    <w:rsid w:val="009A6839"/>
    <w:rsid w:val="009B41F0"/>
    <w:rsid w:val="009F4F92"/>
    <w:rsid w:val="00A3251C"/>
    <w:rsid w:val="00A35E36"/>
    <w:rsid w:val="00A4576F"/>
    <w:rsid w:val="00A90212"/>
    <w:rsid w:val="00A92598"/>
    <w:rsid w:val="00AF7814"/>
    <w:rsid w:val="00B23C43"/>
    <w:rsid w:val="00B415D5"/>
    <w:rsid w:val="00B54318"/>
    <w:rsid w:val="00BA1B18"/>
    <w:rsid w:val="00BA79F0"/>
    <w:rsid w:val="00BF5222"/>
    <w:rsid w:val="00C0287A"/>
    <w:rsid w:val="00C370C2"/>
    <w:rsid w:val="00C63373"/>
    <w:rsid w:val="00C70E9F"/>
    <w:rsid w:val="00C735A0"/>
    <w:rsid w:val="00C7529B"/>
    <w:rsid w:val="00C81481"/>
    <w:rsid w:val="00CA45DC"/>
    <w:rsid w:val="00CC4FFF"/>
    <w:rsid w:val="00CF687F"/>
    <w:rsid w:val="00D0152D"/>
    <w:rsid w:val="00D20746"/>
    <w:rsid w:val="00D37ABA"/>
    <w:rsid w:val="00D44705"/>
    <w:rsid w:val="00D4776E"/>
    <w:rsid w:val="00D574A3"/>
    <w:rsid w:val="00D72349"/>
    <w:rsid w:val="00D8747F"/>
    <w:rsid w:val="00D96DE4"/>
    <w:rsid w:val="00DC3B26"/>
    <w:rsid w:val="00DF1548"/>
    <w:rsid w:val="00DF3323"/>
    <w:rsid w:val="00E04C4E"/>
    <w:rsid w:val="00E61128"/>
    <w:rsid w:val="00E77025"/>
    <w:rsid w:val="00E83519"/>
    <w:rsid w:val="00EC4968"/>
    <w:rsid w:val="00ED539E"/>
    <w:rsid w:val="00EE265F"/>
    <w:rsid w:val="00EF7B6C"/>
    <w:rsid w:val="00F058E6"/>
    <w:rsid w:val="00F34808"/>
    <w:rsid w:val="00F37DC3"/>
    <w:rsid w:val="00F435B9"/>
    <w:rsid w:val="00FA2F44"/>
    <w:rsid w:val="00FA63FF"/>
    <w:rsid w:val="00FC02D6"/>
    <w:rsid w:val="00FD5751"/>
    <w:rsid w:val="00FE608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48F6"/>
  <w15:docId w15:val="{5261BD01-F8F8-4FEA-9579-FC44B68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21834"/>
    <w:pPr>
      <w:ind w:left="720"/>
      <w:contextualSpacing/>
    </w:pPr>
  </w:style>
  <w:style w:type="character" w:styleId="ab">
    <w:name w:val="Hyperlink"/>
    <w:semiHidden/>
    <w:unhideWhenUsed/>
    <w:rsid w:val="001D6E6E"/>
    <w:rPr>
      <w:color w:val="0000FF"/>
      <w:u w:val="single"/>
    </w:rPr>
  </w:style>
  <w:style w:type="paragraph" w:customStyle="1" w:styleId="rvps2">
    <w:name w:val="rvps2"/>
    <w:basedOn w:val="a"/>
    <w:uiPriority w:val="99"/>
    <w:rsid w:val="001D6E6E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D6E6E"/>
  </w:style>
  <w:style w:type="paragraph" w:customStyle="1" w:styleId="Default">
    <w:name w:val="Default"/>
    <w:rsid w:val="00A4576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rsid w:val="004251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251A4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customStyle="1" w:styleId="content">
    <w:name w:val="content"/>
    <w:basedOn w:val="a"/>
    <w:rsid w:val="007E602B"/>
    <w:pPr>
      <w:spacing w:before="100" w:beforeAutospacing="1" w:after="100" w:afterAutospacing="1" w:line="162" w:lineRule="atLeast"/>
      <w:ind w:firstLine="360"/>
    </w:pPr>
    <w:rPr>
      <w:rFonts w:ascii="Verdana" w:hAnsi="Verdan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E602B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E602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C91F-EC86-4873-84ED-4B295E3F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5798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</dc:creator>
  <cp:lastModifiedBy>Наталія Анатоліївна Бакай</cp:lastModifiedBy>
  <cp:revision>6</cp:revision>
  <cp:lastPrinted>2022-01-19T13:05:00Z</cp:lastPrinted>
  <dcterms:created xsi:type="dcterms:W3CDTF">2022-01-19T06:26:00Z</dcterms:created>
  <dcterms:modified xsi:type="dcterms:W3CDTF">2022-01-19T13:31:00Z</dcterms:modified>
</cp:coreProperties>
</file>